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1B407E5" w:rsidP="588D705B" w:rsidRDefault="01B407E5" w14:paraId="541AC185" w14:textId="6B9508C3">
      <w:pPr>
        <w:shd w:val="clear" w:color="auto" w:fill="FFFFFF" w:themeFill="background1"/>
        <w:spacing w:after="0" w:line="240" w:lineRule="auto"/>
        <w:outlineLvl w:val="0"/>
        <w:rPr>
          <w:rFonts w:ascii="Arial" w:hAnsi="Arial" w:eastAsia="Arial" w:cs="Arial"/>
          <w:b w:val="1"/>
          <w:bCs w:val="1"/>
          <w:color w:val="006BBD"/>
          <w:sz w:val="22"/>
          <w:szCs w:val="22"/>
        </w:rPr>
      </w:pPr>
      <w:hyperlink r:id="R93bd9b1fc1024e17">
        <w:r w:rsidRPr="588D705B" w:rsidR="01B407E5">
          <w:rPr>
            <w:rStyle w:val="Hyperlink"/>
            <w:rFonts w:ascii="Arial" w:hAnsi="Arial" w:eastAsia="Arial" w:cs="Arial"/>
            <w:b w:val="1"/>
            <w:bCs w:val="1"/>
            <w:sz w:val="22"/>
            <w:szCs w:val="22"/>
          </w:rPr>
          <w:t>https://www.centurylink.com/</w:t>
        </w:r>
        <w:r w:rsidRPr="588D705B" w:rsidR="01B407E5">
          <w:rPr>
            <w:rStyle w:val="Hyperlink"/>
            <w:rFonts w:ascii="Arial" w:hAnsi="Arial" w:eastAsia="Arial" w:cs="Arial"/>
            <w:b w:val="1"/>
            <w:bCs w:val="1"/>
            <w:sz w:val="22"/>
            <w:szCs w:val="22"/>
          </w:rPr>
          <w:t>wholesale/pcat/commercial-resale-isdn-bri.html</w:t>
        </w:r>
      </w:hyperlink>
    </w:p>
    <w:p w:rsidR="588D705B" w:rsidP="588D705B" w:rsidRDefault="588D705B" w14:paraId="168ECFFC" w14:textId="5B90572D">
      <w:pPr>
        <w:pStyle w:val="Normal"/>
        <w:shd w:val="clear" w:color="auto" w:fill="FFFFFF" w:themeFill="background1"/>
        <w:spacing w:after="0" w:line="240" w:lineRule="auto"/>
        <w:outlineLvl w:val="0"/>
        <w:rPr>
          <w:rFonts w:ascii="Arial" w:hAnsi="Arial" w:eastAsia="Arial" w:cs="Arial"/>
          <w:b w:val="1"/>
          <w:bCs w:val="1"/>
          <w:sz w:val="22"/>
          <w:szCs w:val="22"/>
        </w:rPr>
      </w:pPr>
    </w:p>
    <w:p w:rsidRPr="001561D4" w:rsidR="001561D4" w:rsidP="770EAFA9" w:rsidRDefault="001561D4" w14:paraId="604FA204" w14:textId="77777777" w14:noSpellErr="1">
      <w:pPr>
        <w:shd w:val="clear" w:color="auto" w:fill="FFFFFF" w:themeFill="background1"/>
        <w:spacing w:after="0" w:line="240" w:lineRule="auto"/>
        <w:outlineLvl w:val="0"/>
        <w:rPr>
          <w:rFonts w:ascii="Arial" w:hAnsi="Arial" w:eastAsia="Arial" w:cs="Arial"/>
          <w:b w:val="1"/>
          <w:bCs w:val="1"/>
          <w:color w:val="006BBD"/>
          <w:kern w:val="36"/>
          <w:sz w:val="33"/>
          <w:szCs w:val="33"/>
          <w14:ligatures w14:val="none"/>
        </w:rPr>
      </w:pPr>
      <w:r w:rsidRPr="770EAFA9" w:rsidR="001561D4">
        <w:rPr>
          <w:rFonts w:ascii="Arial" w:hAnsi="Arial" w:eastAsia="Arial" w:cs="Arial"/>
          <w:b w:val="1"/>
          <w:bCs w:val="1"/>
          <w:color w:val="006BBD"/>
          <w:kern w:val="36"/>
          <w:sz w:val="33"/>
          <w:szCs w:val="33"/>
          <w14:ligatures w14:val="none"/>
        </w:rPr>
        <w:t>Wholesale: Products &amp; Services</w:t>
      </w:r>
    </w:p>
    <w:p w:rsidRPr="001561D4" w:rsidR="001561D4" w:rsidP="770EAFA9" w:rsidRDefault="001561D4" w14:paraId="6A075562" w14:textId="77777777" w14:noSpellErr="1">
      <w:pPr>
        <w:shd w:val="clear" w:color="auto" w:fill="FFFFFF" w:themeFill="background1"/>
        <w:spacing w:after="0" w:line="240" w:lineRule="auto"/>
        <w:outlineLvl w:val="0"/>
        <w:rPr>
          <w:rFonts w:ascii="Arial" w:hAnsi="Arial" w:eastAsia="Arial" w:cs="Arial"/>
          <w:b w:val="1"/>
          <w:bCs w:val="1"/>
          <w:color w:val="006BBD"/>
          <w:kern w:val="36"/>
          <w:sz w:val="33"/>
          <w:szCs w:val="33"/>
          <w14:ligatures w14:val="none"/>
        </w:rPr>
      </w:pPr>
      <w:r w:rsidRPr="770EAFA9" w:rsidR="001561D4">
        <w:rPr>
          <w:rFonts w:ascii="Arial" w:hAnsi="Arial" w:eastAsia="Arial" w:cs="Arial"/>
          <w:b w:val="1"/>
          <w:bCs w:val="1"/>
          <w:color w:val="006BBD"/>
          <w:kern w:val="36"/>
          <w:sz w:val="33"/>
          <w:szCs w:val="33"/>
          <w14:ligatures w14:val="none"/>
        </w:rPr>
        <w:t>Product Catalog (PCAT)</w:t>
      </w:r>
    </w:p>
    <w:p w:rsidRPr="001561D4" w:rsidR="001561D4" w:rsidP="770EAFA9" w:rsidRDefault="001561D4" w14:paraId="366379F4" w14:textId="77777777" w14:noSpellErr="1">
      <w:pPr>
        <w:spacing w:after="210" w:line="240" w:lineRule="auto"/>
        <w:outlineLvl w:val="1"/>
        <w:rPr>
          <w:rFonts w:ascii="Arial" w:hAnsi="Arial" w:eastAsia="Arial" w:cs="Arial"/>
          <w:b w:val="1"/>
          <w:bCs w:val="1"/>
          <w:color w:val="006BBD"/>
          <w:kern w:val="0"/>
          <w:sz w:val="27"/>
          <w:szCs w:val="27"/>
          <w14:ligatures w14:val="none"/>
        </w:rPr>
      </w:pPr>
      <w:r w:rsidRPr="770EAFA9" w:rsidR="001561D4">
        <w:rPr>
          <w:rFonts w:ascii="Arial" w:hAnsi="Arial" w:eastAsia="Arial" w:cs="Arial"/>
          <w:b w:val="1"/>
          <w:bCs w:val="1"/>
          <w:color w:val="006BBD"/>
          <w:kern w:val="0"/>
          <w:sz w:val="27"/>
          <w:szCs w:val="27"/>
          <w14:ligatures w14:val="none"/>
        </w:rPr>
        <w:t>Commercial Resale - Integrated Services Digital Network (ISDN) Basic Rate Interface (BRI) - V1.0</w:t>
      </w:r>
    </w:p>
    <w:p w:rsidRPr="001561D4" w:rsidR="001561D4" w:rsidP="770EAFA9" w:rsidRDefault="001561D4" w14:paraId="214A47F4" w14:textId="77777777" w14:noSpellErr="1">
      <w:pPr>
        <w:spacing w:after="0" w:line="240" w:lineRule="auto"/>
        <w:rPr>
          <w:rFonts w:ascii="Arial" w:hAnsi="Arial" w:eastAsia="Arial" w:cs="Arial"/>
          <w:color w:val="000000"/>
          <w:kern w:val="0"/>
          <w:sz w:val="24"/>
          <w:szCs w:val="24"/>
          <w14:ligatures w14:val="none"/>
        </w:rPr>
      </w:pPr>
      <w:r w:rsidR="001561D4">
        <w:drawing>
          <wp:inline wp14:editId="1B7F1308" wp14:anchorId="58DFE8C2">
            <wp:extent cx="1190625" cy="323850"/>
            <wp:effectExtent l="0" t="0" r="9525" b="0"/>
            <wp:docPr id="11" name="Picture 5" descr="History Log" title="">
              <a:hlinkClick r:id="R050e9e18875a4bfd"/>
            </wp:docPr>
            <wp:cNvGraphicFramePr>
              <a:graphicFrameLocks noChangeAspect="1"/>
            </wp:cNvGraphicFramePr>
            <a:graphic>
              <a:graphicData uri="http://schemas.openxmlformats.org/drawingml/2006/picture">
                <pic:pic>
                  <pic:nvPicPr>
                    <pic:cNvPr id="0" name="Picture 5"/>
                    <pic:cNvPicPr/>
                  </pic:nvPicPr>
                  <pic:blipFill>
                    <a:blip r:embed="R009b8c54f1404fd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90625" cy="323850"/>
                    </a:xfrm>
                    <a:prstGeom prst="rect">
                      <a:avLst/>
                    </a:prstGeom>
                  </pic:spPr>
                </pic:pic>
              </a:graphicData>
            </a:graphic>
          </wp:inline>
        </w:drawing>
      </w:r>
    </w:p>
    <w:p w:rsidRPr="001561D4" w:rsidR="001561D4" w:rsidP="770EAFA9" w:rsidRDefault="001561D4" w14:paraId="39B72BF7" w14:textId="77777777" w14:noSpellErr="1">
      <w:pPr>
        <w:spacing w:after="0" w:line="240" w:lineRule="auto"/>
        <w:outlineLvl w:val="2"/>
        <w:rPr>
          <w:rFonts w:ascii="Arial" w:hAnsi="Arial" w:eastAsia="Arial" w:cs="Arial"/>
          <w:b w:val="1"/>
          <w:bCs w:val="1"/>
          <w:color w:val="000000"/>
          <w:kern w:val="0"/>
          <w:sz w:val="26"/>
          <w:szCs w:val="26"/>
          <w14:ligatures w14:val="none"/>
        </w:rPr>
      </w:pPr>
      <w:bookmarkStart w:name="prod" w:id="0"/>
      <w:bookmarkEnd w:id="0"/>
      <w:r w:rsidRPr="770EAFA9" w:rsidR="001561D4">
        <w:rPr>
          <w:rFonts w:ascii="Arial" w:hAnsi="Arial" w:eastAsia="Arial" w:cs="Arial"/>
          <w:b w:val="1"/>
          <w:bCs w:val="1"/>
          <w:color w:val="000000"/>
          <w:kern w:val="0"/>
          <w:sz w:val="26"/>
          <w:szCs w:val="26"/>
          <w14:ligatures w14:val="none"/>
        </w:rPr>
        <w:t>Product Description</w:t>
      </w:r>
    </w:p>
    <w:p w:rsidRPr="001561D4" w:rsidR="001561D4" w:rsidP="770EAFA9" w:rsidRDefault="001561D4" w14:paraId="431E71C8" w14:textId="77777777">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CenturyLink™'s</w:t>
      </w:r>
      <w:r w:rsidRPr="770EAFA9" w:rsidR="001561D4">
        <w:rPr>
          <w:rFonts w:ascii="Arial" w:hAnsi="Arial" w:eastAsia="Arial" w:cs="Arial"/>
          <w:color w:val="000000"/>
          <w:kern w:val="0"/>
          <w:sz w:val="24"/>
          <w:szCs w:val="24"/>
          <w14:ligatures w14:val="none"/>
        </w:rPr>
        <w:t xml:space="preserve"> retail telecommunications service, Integrated Services Digital Network (ISDN) Basic Rate Interface (BRI) is available for </w:t>
      </w:r>
      <w:r w:rsidRPr="770EAFA9" w:rsidR="001561D4">
        <w:rPr>
          <w:rFonts w:ascii="Arial" w:hAnsi="Arial" w:eastAsia="Arial" w:cs="Arial"/>
          <w:color w:val="000000"/>
          <w:kern w:val="0"/>
          <w:sz w:val="24"/>
          <w:szCs w:val="24"/>
          <w14:ligatures w14:val="none"/>
        </w:rPr>
        <w:t>resale by Resale</w:t>
      </w:r>
      <w:r w:rsidRPr="770EAFA9" w:rsidR="001561D4">
        <w:rPr>
          <w:rFonts w:ascii="Arial" w:hAnsi="Arial" w:eastAsia="Arial" w:cs="Arial"/>
          <w:color w:val="000000"/>
          <w:kern w:val="0"/>
          <w:sz w:val="24"/>
          <w:szCs w:val="24"/>
          <w14:ligatures w14:val="none"/>
        </w:rPr>
        <w:t xml:space="preserve"> Customers to their end-users. </w:t>
      </w:r>
      <w:r w:rsidRPr="770EAFA9" w:rsidR="001561D4">
        <w:rPr>
          <w:rFonts w:ascii="Arial" w:hAnsi="Arial" w:eastAsia="Arial" w:cs="Arial"/>
          <w:color w:val="000000"/>
          <w:kern w:val="0"/>
          <w:sz w:val="24"/>
          <w:szCs w:val="24"/>
          <w14:ligatures w14:val="none"/>
        </w:rPr>
        <w:t xml:space="preserve">Additional</w:t>
      </w:r>
      <w:r w:rsidRPr="770EAFA9" w:rsidR="001561D4">
        <w:rPr>
          <w:rFonts w:ascii="Arial" w:hAnsi="Arial" w:eastAsia="Arial" w:cs="Arial"/>
          <w:color w:val="000000"/>
          <w:kern w:val="0"/>
          <w:sz w:val="24"/>
          <w:szCs w:val="24"/>
          <w14:ligatures w14:val="none"/>
        </w:rPr>
        <w:t xml:space="preserve"> information about resale of CenturyLink's retail services can be found in Commercial Resale – General PCAT.</w:t>
      </w:r>
    </w:p>
    <w:p w:rsidRPr="001561D4" w:rsidR="001561D4" w:rsidP="770EAFA9" w:rsidRDefault="001561D4" w14:paraId="01FFD157"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ISDN is an all-digital communications technology that provides services and capabilities not available through standard analog technology. The ISDN digital architecture provides a high-speed, integrated transfer of voice, </w:t>
      </w:r>
      <w:r w:rsidRPr="770EAFA9" w:rsidR="001561D4">
        <w:rPr>
          <w:rFonts w:ascii="Arial" w:hAnsi="Arial" w:eastAsia="Arial" w:cs="Arial"/>
          <w:color w:val="000000"/>
          <w:kern w:val="0"/>
          <w:sz w:val="24"/>
          <w:szCs w:val="24"/>
          <w14:ligatures w14:val="none"/>
        </w:rPr>
        <w:t>data</w:t>
      </w:r>
      <w:r w:rsidRPr="770EAFA9" w:rsidR="001561D4">
        <w:rPr>
          <w:rFonts w:ascii="Arial" w:hAnsi="Arial" w:eastAsia="Arial" w:cs="Arial"/>
          <w:color w:val="000000"/>
          <w:kern w:val="0"/>
          <w:sz w:val="24"/>
          <w:szCs w:val="24"/>
          <w14:ligatures w14:val="none"/>
        </w:rPr>
        <w:t xml:space="preserve"> and video over the same line, using the Public Switched Network (PSN). CenturyLink's ISDN BRI is compatible with the National ISDN standards (NI-2) and International Telecommunications Union (ITU) standards and protocols and includes circuit-switched voice, circuit-switched </w:t>
      </w:r>
      <w:r w:rsidRPr="770EAFA9" w:rsidR="001561D4">
        <w:rPr>
          <w:rFonts w:ascii="Arial" w:hAnsi="Arial" w:eastAsia="Arial" w:cs="Arial"/>
          <w:color w:val="000000"/>
          <w:kern w:val="0"/>
          <w:sz w:val="24"/>
          <w:szCs w:val="24"/>
          <w14:ligatures w14:val="none"/>
        </w:rPr>
        <w:t>data</w:t>
      </w:r>
      <w:r w:rsidRPr="770EAFA9" w:rsidR="001561D4">
        <w:rPr>
          <w:rFonts w:ascii="Arial" w:hAnsi="Arial" w:eastAsia="Arial" w:cs="Arial"/>
          <w:color w:val="000000"/>
          <w:kern w:val="0"/>
          <w:sz w:val="24"/>
          <w:szCs w:val="24"/>
          <w14:ligatures w14:val="none"/>
        </w:rPr>
        <w:t xml:space="preserve"> and packet functionality.</w:t>
      </w:r>
    </w:p>
    <w:p w:rsidRPr="001561D4" w:rsidR="001561D4" w:rsidP="770EAFA9" w:rsidRDefault="001561D4" w14:paraId="4E0E9540"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ISDN BRI provides for two simultaneous voice connections and a </w:t>
      </w:r>
      <w:r w:rsidRPr="770EAFA9" w:rsidR="001561D4">
        <w:rPr>
          <w:rFonts w:ascii="Arial" w:hAnsi="Arial" w:eastAsia="Arial" w:cs="Arial"/>
          <w:color w:val="000000"/>
          <w:kern w:val="0"/>
          <w:sz w:val="24"/>
          <w:szCs w:val="24"/>
          <w14:ligatures w14:val="none"/>
        </w:rPr>
        <w:t>low speed</w:t>
      </w:r>
      <w:r w:rsidRPr="770EAFA9" w:rsidR="001561D4">
        <w:rPr>
          <w:rFonts w:ascii="Arial" w:hAnsi="Arial" w:eastAsia="Arial" w:cs="Arial"/>
          <w:color w:val="000000"/>
          <w:kern w:val="0"/>
          <w:sz w:val="24"/>
          <w:szCs w:val="24"/>
          <w14:ligatures w14:val="none"/>
        </w:rPr>
        <w:t xml:space="preserve"> data connection over existing telephone lines (twisted copper pair) which provides a 2-wire digital connection with a bandwidth of 144 kilobits per second (kbps) which is divided into three channels:</w:t>
      </w:r>
    </w:p>
    <w:p w:rsidRPr="001561D4" w:rsidR="001561D4" w:rsidP="770EAFA9" w:rsidRDefault="001561D4" w14:paraId="20809D42" w14:textId="77777777" w14:noSpellErr="1">
      <w:pPr>
        <w:numPr>
          <w:ilvl w:val="0"/>
          <w:numId w:val="1"/>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Two ‘B' channels capable of 64 kbps each. Each ISDN BRI channel is capable of switched voice and switched data transmissions, allowing two simultaneous separate 64 kbps connections of either type. B channels do not support packet switched data transmissions or out-of-band message signaling. Depending on the end-user's Customer Provided Equipment (CPE), the two B channels can be combined (bonded) into one high-speed 128 kbps link.</w:t>
      </w:r>
    </w:p>
    <w:p w:rsidR="770EAFA9" w:rsidP="770EAFA9" w:rsidRDefault="770EAFA9" w14:paraId="05D1C783" w14:textId="1464D20F">
      <w:pPr>
        <w:pStyle w:val="Normal"/>
        <w:spacing w:after="0" w:line="240" w:lineRule="auto"/>
        <w:ind w:left="0"/>
        <w:rPr>
          <w:rFonts w:ascii="Arial" w:hAnsi="Arial" w:eastAsia="Arial" w:cs="Arial"/>
          <w:sz w:val="24"/>
          <w:szCs w:val="24"/>
        </w:rPr>
      </w:pPr>
    </w:p>
    <w:p w:rsidRPr="001561D4" w:rsidR="001561D4" w:rsidP="770EAFA9" w:rsidRDefault="001561D4" w14:paraId="011DB1C4" w14:textId="77777777" w14:noSpellErr="1">
      <w:pPr>
        <w:numPr>
          <w:ilvl w:val="0"/>
          <w:numId w:val="1"/>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One ‘D' channel capable of 16 kbps. Each D channel supports out-of-band message signaling and packet data functionality but does not support voice applications. This channel can simultaneously route up to 15 data calls.</w:t>
      </w:r>
    </w:p>
    <w:p w:rsidR="770EAFA9" w:rsidP="770EAFA9" w:rsidRDefault="770EAFA9" w14:paraId="1DC36BB8" w14:textId="137C489D">
      <w:pPr>
        <w:pStyle w:val="Normal"/>
        <w:spacing w:after="0" w:line="240" w:lineRule="auto"/>
        <w:ind w:left="0"/>
        <w:rPr>
          <w:rFonts w:ascii="Arial" w:hAnsi="Arial" w:eastAsia="Arial" w:cs="Arial"/>
          <w:sz w:val="24"/>
          <w:szCs w:val="24"/>
        </w:rPr>
      </w:pPr>
    </w:p>
    <w:p w:rsidRPr="001561D4" w:rsidR="001561D4" w:rsidP="770EAFA9" w:rsidRDefault="001561D4" w14:paraId="6B3955F0" w14:textId="77777777">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In each ISDN capable switch ISDN BRI configuration groups or capability packages are programmed into the ISDN BRI common block according to </w:t>
      </w:r>
      <w:r w:rsidRPr="770EAFA9" w:rsidR="001561D4">
        <w:rPr>
          <w:rFonts w:ascii="Arial" w:hAnsi="Arial" w:eastAsia="Arial" w:cs="Arial"/>
          <w:color w:val="000000"/>
          <w:kern w:val="0"/>
          <w:sz w:val="24"/>
          <w:szCs w:val="24"/>
          <w14:ligatures w14:val="none"/>
        </w:rPr>
        <w:t>iconectiv</w:t>
      </w:r>
      <w:r w:rsidRPr="770EAFA9" w:rsidR="001561D4">
        <w:rPr>
          <w:rFonts w:ascii="Arial" w:hAnsi="Arial" w:eastAsia="Arial" w:cs="Arial"/>
          <w:color w:val="000000"/>
          <w:kern w:val="0"/>
          <w:sz w:val="24"/>
          <w:szCs w:val="24"/>
          <w:vertAlign w:val="superscript"/>
          <w14:ligatures w14:val="none"/>
        </w:rPr>
        <w:t>®</w:t>
      </w:r>
      <w:r w:rsidRPr="770EAFA9" w:rsidR="001561D4">
        <w:rPr>
          <w:rFonts w:ascii="Arial" w:hAnsi="Arial" w:eastAsia="Arial" w:cs="Arial"/>
          <w:color w:val="000000"/>
          <w:kern w:val="0"/>
          <w:sz w:val="24"/>
          <w:szCs w:val="24"/>
          <w14:ligatures w14:val="none"/>
        </w:rPr>
        <w:t xml:space="preserve"> National Standards. </w:t>
      </w:r>
      <w:r w:rsidRPr="770EAFA9" w:rsidR="001561D4">
        <w:rPr>
          <w:rFonts w:ascii="Arial" w:hAnsi="Arial" w:eastAsia="Arial" w:cs="Arial"/>
          <w:color w:val="000000"/>
          <w:kern w:val="0"/>
          <w:sz w:val="24"/>
          <w:szCs w:val="24"/>
          <w14:ligatures w14:val="none"/>
        </w:rPr>
        <w:t>iconectiv</w:t>
      </w:r>
      <w:r w:rsidRPr="770EAFA9" w:rsidR="001561D4">
        <w:rPr>
          <w:rFonts w:ascii="Arial" w:hAnsi="Arial" w:eastAsia="Arial" w:cs="Arial"/>
          <w:color w:val="000000"/>
          <w:kern w:val="0"/>
          <w:sz w:val="24"/>
          <w:szCs w:val="24"/>
          <w:vertAlign w:val="superscript"/>
          <w14:ligatures w14:val="none"/>
        </w:rPr>
        <w:t>®</w:t>
      </w:r>
      <w:r w:rsidRPr="770EAFA9" w:rsidR="001561D4">
        <w:rPr>
          <w:rFonts w:ascii="Arial" w:hAnsi="Arial" w:eastAsia="Arial" w:cs="Arial"/>
          <w:color w:val="000000"/>
          <w:kern w:val="0"/>
          <w:sz w:val="24"/>
          <w:szCs w:val="24"/>
          <w14:ligatures w14:val="none"/>
        </w:rPr>
        <w:t xml:space="preserve"> ISDN Ordering Codes (IOCs) </w:t>
      </w:r>
      <w:r w:rsidRPr="770EAFA9" w:rsidR="001561D4">
        <w:rPr>
          <w:rFonts w:ascii="Arial" w:hAnsi="Arial" w:eastAsia="Arial" w:cs="Arial"/>
          <w:color w:val="000000"/>
          <w:kern w:val="0"/>
          <w:sz w:val="24"/>
          <w:szCs w:val="24"/>
          <w14:ligatures w14:val="none"/>
        </w:rPr>
        <w:t>identify</w:t>
      </w:r>
      <w:r w:rsidRPr="770EAFA9" w:rsidR="001561D4">
        <w:rPr>
          <w:rFonts w:ascii="Arial" w:hAnsi="Arial" w:eastAsia="Arial" w:cs="Arial"/>
          <w:color w:val="000000"/>
          <w:kern w:val="0"/>
          <w:sz w:val="24"/>
          <w:szCs w:val="24"/>
          <w14:ligatures w14:val="none"/>
        </w:rPr>
        <w:t xml:space="preserve"> the different pre-programmed configuration groups or capability packages. The CPE vendor will work with you to select the </w:t>
      </w:r>
      <w:r w:rsidRPr="770EAFA9" w:rsidR="001561D4">
        <w:rPr>
          <w:rFonts w:ascii="Arial" w:hAnsi="Arial" w:eastAsia="Arial" w:cs="Arial"/>
          <w:color w:val="000000"/>
          <w:kern w:val="0"/>
          <w:sz w:val="24"/>
          <w:szCs w:val="24"/>
          <w14:ligatures w14:val="none"/>
        </w:rPr>
        <w:t>appropriate IOC</w:t>
      </w:r>
      <w:r w:rsidRPr="770EAFA9" w:rsidR="001561D4">
        <w:rPr>
          <w:rFonts w:ascii="Arial" w:hAnsi="Arial" w:eastAsia="Arial" w:cs="Arial"/>
          <w:color w:val="000000"/>
          <w:kern w:val="0"/>
          <w:sz w:val="24"/>
          <w:szCs w:val="24"/>
          <w14:ligatures w14:val="none"/>
        </w:rPr>
        <w:t xml:space="preserve"> for your needs. If you require an ISDN BRI arrangement that is not supported by an IOC, you can request the specific arrangement of features and functions USOCs and FIDs to accommodate your needs.</w:t>
      </w:r>
    </w:p>
    <w:p w:rsidRPr="001561D4" w:rsidR="001561D4" w:rsidP="770EAFA9" w:rsidRDefault="001561D4" w14:paraId="11A2B8B3"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The CenturyLink ISDN BRI standard feature package includes all standard features </w:t>
      </w:r>
      <w:r w:rsidRPr="770EAFA9" w:rsidR="001561D4">
        <w:rPr>
          <w:rFonts w:ascii="Arial" w:hAnsi="Arial" w:eastAsia="Arial" w:cs="Arial"/>
          <w:color w:val="000000"/>
          <w:kern w:val="0"/>
          <w:sz w:val="24"/>
          <w:szCs w:val="24"/>
          <w14:ligatures w14:val="none"/>
        </w:rPr>
        <w:t>identified</w:t>
      </w:r>
      <w:r w:rsidRPr="770EAFA9" w:rsidR="001561D4">
        <w:rPr>
          <w:rFonts w:ascii="Arial" w:hAnsi="Arial" w:eastAsia="Arial" w:cs="Arial"/>
          <w:color w:val="000000"/>
          <w:kern w:val="0"/>
          <w:sz w:val="24"/>
          <w:szCs w:val="24"/>
          <w14:ligatures w14:val="none"/>
        </w:rPr>
        <w:t xml:space="preserve"> in the </w:t>
      </w:r>
      <w:hyperlink w:history="1" r:id="R492305947c2e4fda">
        <w:r w:rsidRPr="770EAFA9" w:rsidR="001561D4">
          <w:rPr>
            <w:rFonts w:ascii="Arial" w:hAnsi="Arial" w:eastAsia="Arial" w:cs="Arial"/>
            <w:color w:val="006BBD"/>
            <w:kern w:val="0"/>
            <w:sz w:val="24"/>
            <w:szCs w:val="24"/>
            <w:u w:val="single"/>
            <w14:ligatures w14:val="none"/>
          </w:rPr>
          <w:t>Tariffs/Catalogs/Price Lists</w:t>
        </w:r>
      </w:hyperlink>
      <w:r w:rsidRPr="770EAFA9" w:rsidR="001561D4">
        <w:rPr>
          <w:rFonts w:ascii="Arial" w:hAnsi="Arial" w:eastAsia="Arial" w:cs="Arial"/>
          <w:color w:val="000000"/>
          <w:kern w:val="0"/>
          <w:sz w:val="24"/>
          <w:szCs w:val="24"/>
          <w14:ligatures w14:val="none"/>
        </w:rPr>
        <w:t xml:space="preserve"> provided the CPE can support the features. Contact the CPE vendor to </w:t>
      </w:r>
      <w:r w:rsidRPr="770EAFA9" w:rsidR="001561D4">
        <w:rPr>
          <w:rFonts w:ascii="Arial" w:hAnsi="Arial" w:eastAsia="Arial" w:cs="Arial"/>
          <w:color w:val="000000"/>
          <w:kern w:val="0"/>
          <w:sz w:val="24"/>
          <w:szCs w:val="24"/>
          <w14:ligatures w14:val="none"/>
        </w:rPr>
        <w:t>determine</w:t>
      </w:r>
      <w:r w:rsidRPr="770EAFA9" w:rsidR="001561D4">
        <w:rPr>
          <w:rFonts w:ascii="Arial" w:hAnsi="Arial" w:eastAsia="Arial" w:cs="Arial"/>
          <w:color w:val="000000"/>
          <w:kern w:val="0"/>
          <w:sz w:val="24"/>
          <w:szCs w:val="24"/>
          <w14:ligatures w14:val="none"/>
        </w:rPr>
        <w:t xml:space="preserve"> if the CPE can support the standard features and to learn more about how they work with the CPE.</w:t>
      </w:r>
    </w:p>
    <w:p w:rsidR="770EAFA9" w:rsidP="770EAFA9" w:rsidRDefault="770EAFA9" w14:paraId="5DC10F82" w14:textId="0E77B92E">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2A94683F"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Availability</w:t>
      </w:r>
    </w:p>
    <w:p w:rsidRPr="001561D4" w:rsidR="001561D4" w:rsidP="770EAFA9" w:rsidRDefault="001561D4" w14:paraId="1A6FFBBA"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ISDN BRI is available where facilities exist throughout </w:t>
      </w:r>
      <w:hyperlink w:history="1" r:id="Re9c8ff99ed1f4318">
        <w:r w:rsidRPr="770EAFA9" w:rsidR="001561D4">
          <w:rPr>
            <w:rFonts w:ascii="Arial" w:hAnsi="Arial" w:eastAsia="Arial" w:cs="Arial"/>
            <w:color w:val="006BBD"/>
            <w:kern w:val="0"/>
            <w:sz w:val="24"/>
            <w:szCs w:val="24"/>
            <w:u w:val="single"/>
            <w14:ligatures w14:val="none"/>
          </w:rPr>
          <w:t>CenturyLink QC</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5518C2F2"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ISDN BRI is available in certain ISDN capable 5ESS and DMS-100 switches, and in some instances their remote switches. Other types of CO switches (such as DMS -10, Ericsson, etc.) do not have ISDN capability. Information describing how to </w:t>
      </w:r>
      <w:r w:rsidRPr="770EAFA9" w:rsidR="001561D4">
        <w:rPr>
          <w:rFonts w:ascii="Arial" w:hAnsi="Arial" w:eastAsia="Arial" w:cs="Arial"/>
          <w:color w:val="000000"/>
          <w:kern w:val="0"/>
          <w:sz w:val="24"/>
          <w:szCs w:val="24"/>
          <w14:ligatures w14:val="none"/>
        </w:rPr>
        <w:t>determine</w:t>
      </w:r>
      <w:r w:rsidRPr="770EAFA9" w:rsidR="001561D4">
        <w:rPr>
          <w:rFonts w:ascii="Arial" w:hAnsi="Arial" w:eastAsia="Arial" w:cs="Arial"/>
          <w:color w:val="000000"/>
          <w:kern w:val="0"/>
          <w:sz w:val="24"/>
          <w:szCs w:val="24"/>
          <w14:ligatures w14:val="none"/>
        </w:rPr>
        <w:lastRenderedPageBreak/>
        <w:t xml:space="preserve"> ISDN BRI availability is described in </w:t>
      </w:r>
      <w:hyperlink w:history="1" w:anchor="preorder" r:id="rId9">
        <w:r w:rsidRPr="770EAFA9" w:rsidR="001561D4">
          <w:rPr>
            <w:rFonts w:ascii="Arial" w:hAnsi="Arial" w:eastAsia="Arial" w:cs="Arial"/>
            <w:color w:val="006BBD"/>
            <w:kern w:val="0"/>
            <w:sz w:val="24"/>
            <w:szCs w:val="24"/>
            <w:u w:val="single"/>
            <w14:ligatures w14:val="none"/>
          </w:rPr>
          <w:t>Pre-Ordering</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31FB967B"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It is your responsibility to provide CenturyLink with </w:t>
      </w:r>
      <w:r w:rsidRPr="770EAFA9" w:rsidR="001561D4">
        <w:rPr>
          <w:rFonts w:ascii="Arial" w:hAnsi="Arial" w:eastAsia="Arial" w:cs="Arial"/>
          <w:color w:val="000000"/>
          <w:kern w:val="0"/>
          <w:sz w:val="24"/>
          <w:szCs w:val="24"/>
          <w14:ligatures w14:val="none"/>
        </w:rPr>
        <w:t xml:space="preserve">accurate</w:t>
      </w:r>
      <w:r w:rsidRPr="770EAFA9" w:rsidR="001561D4">
        <w:rPr>
          <w:rFonts w:ascii="Arial" w:hAnsi="Arial" w:eastAsia="Arial" w:cs="Arial"/>
          <w:color w:val="000000"/>
          <w:kern w:val="0"/>
          <w:sz w:val="24"/>
          <w:szCs w:val="24"/>
          <w14:ligatures w14:val="none"/>
        </w:rPr>
        <w:t xml:space="preserve"> end-user location information for state regulated emergency reasons. Information regarding the Enhanced 911 (E911) system </w:t>
      </w:r>
      <w:r w:rsidRPr="770EAFA9" w:rsidR="001561D4">
        <w:rPr>
          <w:rFonts w:ascii="Arial" w:hAnsi="Arial" w:eastAsia="Arial" w:cs="Arial"/>
          <w:color w:val="000000"/>
          <w:kern w:val="0"/>
          <w:sz w:val="24"/>
          <w:szCs w:val="24"/>
          <w14:ligatures w14:val="none"/>
        </w:rPr>
        <w:t>is located in</w:t>
      </w:r>
      <w:r w:rsidRPr="770EAFA9" w:rsidR="001561D4">
        <w:rPr>
          <w:rFonts w:ascii="Arial" w:hAnsi="Arial" w:eastAsia="Arial" w:cs="Arial"/>
          <w:color w:val="000000"/>
          <w:kern w:val="0"/>
          <w:sz w:val="24"/>
          <w:szCs w:val="24"/>
          <w14:ligatures w14:val="none"/>
        </w:rPr>
        <w:t xml:space="preserve"> Access to Emergency Services (</w:t>
      </w:r>
      <w:hyperlink w:history="1" r:id="R38949e369aac4d9f">
        <w:r w:rsidRPr="770EAFA9" w:rsidR="001561D4">
          <w:rPr>
            <w:rFonts w:ascii="Arial" w:hAnsi="Arial" w:eastAsia="Arial" w:cs="Arial"/>
            <w:color w:val="006BBD"/>
            <w:kern w:val="0"/>
            <w:sz w:val="24"/>
            <w:szCs w:val="24"/>
            <w:u w:val="single"/>
            <w14:ligatures w14:val="none"/>
          </w:rPr>
          <w:t>911/E911</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1BC8BAFC"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CenturyLink will accept one white page directory listing for each main telephone number at no charge. </w:t>
      </w:r>
      <w:r w:rsidRPr="770EAFA9" w:rsidR="001561D4">
        <w:rPr>
          <w:rFonts w:ascii="Arial" w:hAnsi="Arial" w:eastAsia="Arial" w:cs="Arial"/>
          <w:color w:val="000000"/>
          <w:kern w:val="0"/>
          <w:sz w:val="24"/>
          <w:szCs w:val="24"/>
          <w14:ligatures w14:val="none"/>
        </w:rPr>
        <w:t>Additional</w:t>
      </w:r>
      <w:r w:rsidRPr="770EAFA9" w:rsidR="001561D4">
        <w:rPr>
          <w:rFonts w:ascii="Arial" w:hAnsi="Arial" w:eastAsia="Arial" w:cs="Arial"/>
          <w:color w:val="000000"/>
          <w:kern w:val="0"/>
          <w:sz w:val="24"/>
          <w:szCs w:val="24"/>
          <w14:ligatures w14:val="none"/>
        </w:rPr>
        <w:t xml:space="preserve"> information about directory listings is available in </w:t>
      </w:r>
      <w:hyperlink w:history="1" r:id="R7847dc51c5914ebc">
        <w:r w:rsidRPr="770EAFA9" w:rsidR="001561D4">
          <w:rPr>
            <w:rFonts w:ascii="Arial" w:hAnsi="Arial" w:eastAsia="Arial" w:cs="Arial"/>
            <w:color w:val="006BBD"/>
            <w:kern w:val="0"/>
            <w:sz w:val="24"/>
            <w:szCs w:val="24"/>
            <w:u w:val="single"/>
            <w14:ligatures w14:val="none"/>
          </w:rPr>
          <w:t>White Pages Directory Listings</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7EBA2844"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Additional</w:t>
      </w:r>
      <w:r w:rsidRPr="770EAFA9" w:rsidR="001561D4">
        <w:rPr>
          <w:rFonts w:ascii="Arial" w:hAnsi="Arial" w:eastAsia="Arial" w:cs="Arial"/>
          <w:color w:val="000000"/>
          <w:kern w:val="0"/>
          <w:sz w:val="24"/>
          <w:szCs w:val="24"/>
          <w14:ligatures w14:val="none"/>
        </w:rPr>
        <w:t xml:space="preserve"> terms and conditions, rates and charges can be found for each state in the </w:t>
      </w:r>
      <w:hyperlink w:history="1" r:id="Rbc84628b4d2244d9">
        <w:r w:rsidRPr="770EAFA9" w:rsidR="001561D4">
          <w:rPr>
            <w:rFonts w:ascii="Arial" w:hAnsi="Arial" w:eastAsia="Arial" w:cs="Arial"/>
            <w:color w:val="006BBD"/>
            <w:kern w:val="0"/>
            <w:sz w:val="24"/>
            <w:szCs w:val="24"/>
            <w:u w:val="single"/>
            <w14:ligatures w14:val="none"/>
          </w:rPr>
          <w:t>Tariffs/Catalogs/Price Lists</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46A7A6EC"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You may request a specific foreign serving office from which to receive ISDN BRI even if the end-user's serving wire center is equipped for ISDN BRI. You may request a foreign </w:t>
      </w:r>
      <w:r w:rsidRPr="770EAFA9" w:rsidR="001561D4">
        <w:rPr>
          <w:rFonts w:ascii="Arial" w:hAnsi="Arial" w:eastAsia="Arial" w:cs="Arial"/>
          <w:color w:val="000000"/>
          <w:kern w:val="0"/>
          <w:sz w:val="24"/>
          <w:szCs w:val="24"/>
          <w14:ligatures w14:val="none"/>
        </w:rPr>
        <w:t xml:space="preserve">serving</w:t>
      </w:r>
      <w:r w:rsidRPr="770EAFA9" w:rsidR="001561D4">
        <w:rPr>
          <w:rFonts w:ascii="Arial" w:hAnsi="Arial" w:eastAsia="Arial" w:cs="Arial"/>
          <w:color w:val="000000"/>
          <w:kern w:val="0"/>
          <w:sz w:val="24"/>
          <w:szCs w:val="24"/>
          <w14:ligatures w14:val="none"/>
        </w:rPr>
        <w:t xml:space="preserve"> office because the end-user </w:t>
      </w:r>
      <w:r w:rsidRPr="770EAFA9" w:rsidR="001561D4">
        <w:rPr>
          <w:rFonts w:ascii="Arial" w:hAnsi="Arial" w:eastAsia="Arial" w:cs="Arial"/>
          <w:color w:val="000000"/>
          <w:kern w:val="0"/>
          <w:sz w:val="24"/>
          <w:szCs w:val="24"/>
          <w14:ligatures w14:val="none"/>
        </w:rPr>
        <w:t xml:space="preserve">desires</w:t>
      </w:r>
      <w:r w:rsidRPr="770EAFA9" w:rsidR="001561D4">
        <w:rPr>
          <w:rFonts w:ascii="Arial" w:hAnsi="Arial" w:eastAsia="Arial" w:cs="Arial"/>
          <w:color w:val="000000"/>
          <w:kern w:val="0"/>
          <w:sz w:val="24"/>
          <w:szCs w:val="24"/>
          <w14:ligatures w14:val="none"/>
        </w:rPr>
        <w:t xml:space="preserve"> a certain prefix or to avoid </w:t>
      </w:r>
      <w:r w:rsidRPr="770EAFA9" w:rsidR="001561D4">
        <w:rPr>
          <w:rFonts w:ascii="Arial" w:hAnsi="Arial" w:eastAsia="Arial" w:cs="Arial"/>
          <w:color w:val="000000"/>
          <w:kern w:val="0"/>
          <w:sz w:val="24"/>
          <w:szCs w:val="24"/>
          <w14:ligatures w14:val="none"/>
        </w:rPr>
        <w:t>long distance</w:t>
      </w:r>
      <w:r w:rsidRPr="770EAFA9" w:rsidR="001561D4">
        <w:rPr>
          <w:rFonts w:ascii="Arial" w:hAnsi="Arial" w:eastAsia="Arial" w:cs="Arial"/>
          <w:color w:val="000000"/>
          <w:kern w:val="0"/>
          <w:sz w:val="24"/>
          <w:szCs w:val="24"/>
          <w14:ligatures w14:val="none"/>
        </w:rPr>
        <w:t xml:space="preserve"> calls. You will be charged mileage charges for the service between the two wire centers.</w:t>
      </w:r>
    </w:p>
    <w:p w:rsidRPr="001561D4" w:rsidR="001561D4" w:rsidP="770EAFA9" w:rsidRDefault="001561D4" w14:paraId="28BB8D11"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Technical Publications</w:t>
      </w:r>
    </w:p>
    <w:p w:rsidRPr="001561D4" w:rsidR="001561D4" w:rsidP="770EAFA9" w:rsidRDefault="001561D4" w14:paraId="3E1F9D24"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Technical characteristics are contained in the applicable Tariff and may have references to certain Technical Publications.</w:t>
      </w:r>
    </w:p>
    <w:p w:rsidRPr="001561D4" w:rsidR="001561D4" w:rsidP="770EAFA9" w:rsidRDefault="001561D4" w14:paraId="5DDC515B" w14:textId="77777777" w14:noSpellErr="1">
      <w:pPr>
        <w:spacing w:after="0" w:line="240" w:lineRule="auto"/>
        <w:outlineLvl w:val="2"/>
        <w:rPr>
          <w:rFonts w:ascii="Arial" w:hAnsi="Arial" w:eastAsia="Arial" w:cs="Arial"/>
          <w:b w:val="1"/>
          <w:bCs w:val="1"/>
          <w:color w:val="000000"/>
          <w:kern w:val="0"/>
          <w:sz w:val="26"/>
          <w:szCs w:val="26"/>
          <w14:ligatures w14:val="none"/>
        </w:rPr>
      </w:pPr>
      <w:r w:rsidRPr="770EAFA9" w:rsidR="001561D4">
        <w:rPr>
          <w:rFonts w:ascii="Arial" w:hAnsi="Arial" w:eastAsia="Arial" w:cs="Arial"/>
          <w:b w:val="1"/>
          <w:bCs w:val="1"/>
          <w:color w:val="000000"/>
          <w:kern w:val="0"/>
          <w:sz w:val="26"/>
          <w:szCs w:val="26"/>
          <w14:ligatures w14:val="none"/>
        </w:rPr>
        <w:t>Pricing</w:t>
      </w:r>
    </w:p>
    <w:p w:rsidRPr="001561D4" w:rsidR="001561D4" w:rsidP="770EAFA9" w:rsidRDefault="001561D4" w14:paraId="682A03BF" w14:textId="77777777" w14:noSpellErr="1">
      <w:pPr>
        <w:spacing w:after="0" w:line="240" w:lineRule="auto"/>
        <w:rPr>
          <w:rFonts w:ascii="Arial" w:hAnsi="Arial" w:eastAsia="Arial" w:cs="Arial"/>
          <w:kern w:val="0"/>
          <w:sz w:val="24"/>
          <w:szCs w:val="24"/>
          <w14:ligatures w14:val="none"/>
        </w:rPr>
      </w:pPr>
      <w:r w:rsidRPr="001561D4">
        <w:rPr>
          <w:rFonts w:ascii="Times New Roman" w:hAnsi="Times New Roman" w:eastAsia="Times New Roman" w:cs="Times New Roman"/>
          <w:kern w:val="0"/>
          <w:sz w:val="24"/>
          <w:szCs w:val="24"/>
          <w14:ligatures w14:val="none"/>
        </w:rPr>
        <w:br/>
      </w:r>
      <w:r w:rsidRPr="770EAFA9" w:rsidR="001561D4">
        <w:rPr>
          <w:rFonts w:ascii="Arial" w:hAnsi="Arial" w:eastAsia="Arial" w:cs="Arial"/>
          <w:b w:val="1"/>
          <w:bCs w:val="1"/>
          <w:kern w:val="0"/>
          <w:sz w:val="24"/>
          <w:szCs w:val="24"/>
          <w14:ligatures w14:val="none"/>
        </w:rPr>
        <w:t>Rate Structure</w:t>
      </w:r>
    </w:p>
    <w:p w:rsidRPr="001561D4" w:rsidR="001561D4" w:rsidP="770EAFA9" w:rsidRDefault="001561D4" w14:paraId="2EDEA19C"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CenturyLink retail rates and rate elements and how they apply to ISDN BRI can be found in the state specific Tariffs/Catalogs/Price Lists.</w:t>
      </w:r>
    </w:p>
    <w:p w:rsidRPr="001561D4" w:rsidR="001561D4" w:rsidP="770EAFA9" w:rsidRDefault="001561D4" w14:paraId="2DEAB4BD"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The Tariffs/Catalogs/Price Lists </w:t>
      </w:r>
      <w:r w:rsidRPr="770EAFA9" w:rsidR="001561D4">
        <w:rPr>
          <w:rFonts w:ascii="Arial" w:hAnsi="Arial" w:eastAsia="Arial" w:cs="Arial"/>
          <w:color w:val="000000"/>
          <w:kern w:val="0"/>
          <w:sz w:val="24"/>
          <w:szCs w:val="24"/>
          <w14:ligatures w14:val="none"/>
        </w:rPr>
        <w:t>identify</w:t>
      </w:r>
      <w:r w:rsidRPr="770EAFA9" w:rsidR="001561D4">
        <w:rPr>
          <w:rFonts w:ascii="Arial" w:hAnsi="Arial" w:eastAsia="Arial" w:cs="Arial"/>
          <w:color w:val="000000"/>
          <w:kern w:val="0"/>
          <w:sz w:val="24"/>
          <w:szCs w:val="24"/>
          <w14:ligatures w14:val="none"/>
        </w:rPr>
        <w:t xml:space="preserve"> which ISDN BRI features CenturyLink defines as part of a standard feature package and which features are optional features. A configuration group or capability package may require some standard and some optional features to provision the required elements. If you </w:t>
      </w:r>
      <w:r w:rsidRPr="770EAFA9" w:rsidR="001561D4">
        <w:rPr>
          <w:rFonts w:ascii="Arial" w:hAnsi="Arial" w:eastAsia="Arial" w:cs="Arial"/>
          <w:color w:val="000000"/>
          <w:kern w:val="0"/>
          <w:sz w:val="24"/>
          <w:szCs w:val="24"/>
          <w14:ligatures w14:val="none"/>
        </w:rPr>
        <w:t>require</w:t>
      </w:r>
      <w:r w:rsidRPr="770EAFA9" w:rsidR="001561D4">
        <w:rPr>
          <w:rFonts w:ascii="Arial" w:hAnsi="Arial" w:eastAsia="Arial" w:cs="Arial"/>
          <w:color w:val="000000"/>
          <w:kern w:val="0"/>
          <w:sz w:val="24"/>
          <w:szCs w:val="24"/>
          <w14:ligatures w14:val="none"/>
        </w:rPr>
        <w:t xml:space="preserve"> ISDN BRI features exceeding those identified as part of the CenturyLink standard feature package in the state specific Tariffs/Catalogs/Price Lists, the </w:t>
      </w:r>
      <w:r w:rsidRPr="770EAFA9" w:rsidR="001561D4">
        <w:rPr>
          <w:rFonts w:ascii="Arial" w:hAnsi="Arial" w:eastAsia="Arial" w:cs="Arial"/>
          <w:color w:val="000000"/>
          <w:kern w:val="0"/>
          <w:sz w:val="24"/>
          <w:szCs w:val="24"/>
          <w14:ligatures w14:val="none"/>
        </w:rPr>
        <w:t>additional</w:t>
      </w:r>
      <w:r w:rsidRPr="770EAFA9" w:rsidR="001561D4">
        <w:rPr>
          <w:rFonts w:ascii="Arial" w:hAnsi="Arial" w:eastAsia="Arial" w:cs="Arial"/>
          <w:color w:val="000000"/>
          <w:kern w:val="0"/>
          <w:sz w:val="24"/>
          <w:szCs w:val="24"/>
          <w14:ligatures w14:val="none"/>
        </w:rPr>
        <w:t xml:space="preserve"> features will be charged as optional features.</w:t>
      </w:r>
    </w:p>
    <w:p w:rsidRPr="001561D4" w:rsidR="001561D4" w:rsidP="770EAFA9" w:rsidRDefault="001561D4" w14:paraId="2024930D"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A non-standard configuration charge applies per button (N3CPB) when </w:t>
      </w:r>
      <w:r w:rsidRPr="770EAFA9" w:rsidR="001561D4">
        <w:rPr>
          <w:rFonts w:ascii="Arial" w:hAnsi="Arial" w:eastAsia="Arial" w:cs="Arial"/>
          <w:color w:val="000000"/>
          <w:kern w:val="0"/>
          <w:sz w:val="24"/>
          <w:szCs w:val="24"/>
          <w14:ligatures w14:val="none"/>
        </w:rPr>
        <w:t>establishing</w:t>
      </w:r>
      <w:r w:rsidRPr="770EAFA9" w:rsidR="001561D4">
        <w:rPr>
          <w:rFonts w:ascii="Arial" w:hAnsi="Arial" w:eastAsia="Arial" w:cs="Arial"/>
          <w:color w:val="000000"/>
          <w:kern w:val="0"/>
          <w:sz w:val="24"/>
          <w:szCs w:val="24"/>
          <w14:ligatures w14:val="none"/>
        </w:rPr>
        <w:t xml:space="preserve"> an ISDN BRI arrangement that is not supported by an IOC.</w:t>
      </w:r>
    </w:p>
    <w:p w:rsidRPr="001561D4" w:rsidR="001561D4" w:rsidP="770EAFA9" w:rsidRDefault="001561D4" w14:paraId="362A0BC7"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Rates</w:t>
      </w:r>
    </w:p>
    <w:p w:rsidRPr="001561D4" w:rsidR="001561D4" w:rsidP="770EAFA9" w:rsidRDefault="001561D4" w14:paraId="061291A9"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Retail rates can be found in the state specific </w:t>
      </w:r>
      <w:hyperlink w:history="1" r:id="R07a18bcc70c8425f">
        <w:r w:rsidRPr="770EAFA9" w:rsidR="001561D4">
          <w:rPr>
            <w:rFonts w:ascii="Arial" w:hAnsi="Arial" w:eastAsia="Arial" w:cs="Arial"/>
            <w:color w:val="006BBD"/>
            <w:kern w:val="0"/>
            <w:sz w:val="24"/>
            <w:szCs w:val="24"/>
            <w:u w:val="single"/>
            <w14:ligatures w14:val="none"/>
          </w:rPr>
          <w:t>Tariffs/Catalogs/Price Lists</w:t>
        </w:r>
      </w:hyperlink>
      <w:r w:rsidRPr="770EAFA9" w:rsidR="001561D4">
        <w:rPr>
          <w:rFonts w:ascii="Arial" w:hAnsi="Arial" w:eastAsia="Arial" w:cs="Arial"/>
          <w:color w:val="000000"/>
          <w:kern w:val="0"/>
          <w:sz w:val="24"/>
          <w:szCs w:val="24"/>
          <w14:ligatures w14:val="none"/>
        </w:rPr>
        <w:t>.</w:t>
      </w:r>
    </w:p>
    <w:p w:rsidR="770EAFA9" w:rsidP="770EAFA9" w:rsidRDefault="770EAFA9" w14:paraId="153DDA61" w14:textId="2291E8BE">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116AB4FF"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b w:val="1"/>
          <w:bCs w:val="1"/>
          <w:color w:val="000000"/>
          <w:kern w:val="0"/>
          <w:sz w:val="24"/>
          <w:szCs w:val="24"/>
          <w14:ligatures w14:val="none"/>
        </w:rPr>
        <w:t>Tariffs, Regulations and Policies</w:t>
      </w:r>
    </w:p>
    <w:p w:rsidRPr="001561D4" w:rsidR="001561D4" w:rsidP="770EAFA9" w:rsidRDefault="001561D4" w14:paraId="45AE61BE"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Tariffs, </w:t>
      </w:r>
      <w:r w:rsidRPr="770EAFA9" w:rsidR="001561D4">
        <w:rPr>
          <w:rFonts w:ascii="Arial" w:hAnsi="Arial" w:eastAsia="Arial" w:cs="Arial"/>
          <w:color w:val="000000"/>
          <w:kern w:val="0"/>
          <w:sz w:val="24"/>
          <w:szCs w:val="24"/>
          <w14:ligatures w14:val="none"/>
        </w:rPr>
        <w:t xml:space="preserve">regulations</w:t>
      </w:r>
      <w:r w:rsidRPr="770EAFA9" w:rsidR="001561D4">
        <w:rPr>
          <w:rFonts w:ascii="Arial" w:hAnsi="Arial" w:eastAsia="Arial" w:cs="Arial"/>
          <w:color w:val="000000"/>
          <w:kern w:val="0"/>
          <w:sz w:val="24"/>
          <w:szCs w:val="24"/>
          <w14:ligatures w14:val="none"/>
        </w:rPr>
        <w:t xml:space="preserve"> and policies </w:t>
      </w:r>
      <w:r w:rsidRPr="770EAFA9" w:rsidR="001561D4">
        <w:rPr>
          <w:rFonts w:ascii="Arial" w:hAnsi="Arial" w:eastAsia="Arial" w:cs="Arial"/>
          <w:color w:val="000000"/>
          <w:kern w:val="0"/>
          <w:sz w:val="24"/>
          <w:szCs w:val="24"/>
          <w14:ligatures w14:val="none"/>
        </w:rPr>
        <w:t xml:space="preserve">are </w:t>
      </w:r>
      <w:r w:rsidRPr="770EAFA9" w:rsidR="001561D4">
        <w:rPr>
          <w:rFonts w:ascii="Arial" w:hAnsi="Arial" w:eastAsia="Arial" w:cs="Arial"/>
          <w:color w:val="000000"/>
          <w:kern w:val="0"/>
          <w:sz w:val="24"/>
          <w:szCs w:val="24"/>
          <w14:ligatures w14:val="none"/>
        </w:rPr>
        <w:t>located</w:t>
      </w:r>
      <w:r w:rsidRPr="770EAFA9" w:rsidR="001561D4">
        <w:rPr>
          <w:rFonts w:ascii="Arial" w:hAnsi="Arial" w:eastAsia="Arial" w:cs="Arial"/>
          <w:color w:val="000000"/>
          <w:kern w:val="0"/>
          <w:sz w:val="24"/>
          <w:szCs w:val="24"/>
          <w14:ligatures w14:val="none"/>
        </w:rPr>
        <w:t xml:space="preserve"> in</w:t>
      </w:r>
      <w:r w:rsidRPr="770EAFA9" w:rsidR="001561D4">
        <w:rPr>
          <w:rFonts w:ascii="Arial" w:hAnsi="Arial" w:eastAsia="Arial" w:cs="Arial"/>
          <w:color w:val="000000"/>
          <w:kern w:val="0"/>
          <w:sz w:val="24"/>
          <w:szCs w:val="24"/>
          <w14:ligatures w14:val="none"/>
        </w:rPr>
        <w:t xml:space="preserve"> the state specific </w:t>
      </w:r>
      <w:hyperlink w:history="1" r:id="R7bdb5773f10a444a">
        <w:r w:rsidRPr="770EAFA9" w:rsidR="001561D4">
          <w:rPr>
            <w:rFonts w:ascii="Arial" w:hAnsi="Arial" w:eastAsia="Arial" w:cs="Arial"/>
            <w:color w:val="006BBD"/>
            <w:kern w:val="0"/>
            <w:sz w:val="24"/>
            <w:szCs w:val="24"/>
            <w:u w:val="single"/>
            <w14:ligatures w14:val="none"/>
          </w:rPr>
          <w:t>Tariffs/Catalogs/Price Lists</w:t>
        </w:r>
      </w:hyperlink>
      <w:r w:rsidRPr="770EAFA9" w:rsidR="001561D4">
        <w:rPr>
          <w:rFonts w:ascii="Arial" w:hAnsi="Arial" w:eastAsia="Arial" w:cs="Arial"/>
          <w:color w:val="000000"/>
          <w:kern w:val="0"/>
          <w:sz w:val="24"/>
          <w:szCs w:val="24"/>
          <w14:ligatures w14:val="none"/>
        </w:rPr>
        <w:t>.</w:t>
      </w:r>
    </w:p>
    <w:p w:rsidR="770EAFA9" w:rsidP="770EAFA9" w:rsidRDefault="770EAFA9" w14:paraId="1079CB4A" w14:textId="6BA95C66">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4DE89E53"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Optional Features</w:t>
      </w:r>
    </w:p>
    <w:p w:rsidRPr="001561D4" w:rsidR="001561D4" w:rsidP="770EAFA9" w:rsidRDefault="001561D4" w14:paraId="700EA9FF"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ISDN BRI optional feature availability and pricing may vary according to the state specific </w:t>
      </w:r>
      <w:hyperlink w:history="1" r:id="R36a9b1c086ed45d3">
        <w:r w:rsidRPr="770EAFA9" w:rsidR="001561D4">
          <w:rPr>
            <w:rFonts w:ascii="Arial" w:hAnsi="Arial" w:eastAsia="Arial" w:cs="Arial"/>
            <w:color w:val="006BBD"/>
            <w:kern w:val="0"/>
            <w:sz w:val="24"/>
            <w:szCs w:val="24"/>
            <w:u w:val="single"/>
            <w14:ligatures w14:val="none"/>
          </w:rPr>
          <w:t>Tariffs/Catalogs/Price Lists</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7D9C7F4A"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Optional features are available provided the CPE can support the features. Contact the CPE vendor to </w:t>
      </w:r>
      <w:r w:rsidRPr="770EAFA9" w:rsidR="001561D4">
        <w:rPr>
          <w:rFonts w:ascii="Arial" w:hAnsi="Arial" w:eastAsia="Arial" w:cs="Arial"/>
          <w:color w:val="000000"/>
          <w:kern w:val="0"/>
          <w:sz w:val="24"/>
          <w:szCs w:val="24"/>
          <w14:ligatures w14:val="none"/>
        </w:rPr>
        <w:t>determine</w:t>
      </w:r>
      <w:r w:rsidRPr="770EAFA9" w:rsidR="001561D4">
        <w:rPr>
          <w:rFonts w:ascii="Arial" w:hAnsi="Arial" w:eastAsia="Arial" w:cs="Arial"/>
          <w:color w:val="000000"/>
          <w:kern w:val="0"/>
          <w:sz w:val="24"/>
          <w:szCs w:val="24"/>
          <w14:ligatures w14:val="none"/>
        </w:rPr>
        <w:lastRenderedPageBreak/>
        <w:t xml:space="preserve"> if the CPE can support the optional features and how they work with the CPE.</w:t>
      </w:r>
    </w:p>
    <w:p w:rsidRPr="001561D4" w:rsidR="001561D4" w:rsidP="770EAFA9" w:rsidRDefault="001561D4" w14:paraId="77CC2A32"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Optional feature descriptions and ordering information can be found in the </w:t>
      </w:r>
      <w:hyperlink w:history="1" r:id="R9540d5d80b5f4435">
        <w:r w:rsidRPr="770EAFA9" w:rsidR="001561D4">
          <w:rPr>
            <w:rFonts w:ascii="Arial" w:hAnsi="Arial" w:eastAsia="Arial" w:cs="Arial"/>
            <w:color w:val="006BBD"/>
            <w:kern w:val="0"/>
            <w:sz w:val="24"/>
            <w:szCs w:val="24"/>
            <w:u w:val="single"/>
            <w14:ligatures w14:val="none"/>
          </w:rPr>
          <w:t>Optional Features Ordering Information</w:t>
        </w:r>
      </w:hyperlink>
      <w:r w:rsidRPr="770EAFA9" w:rsidR="001561D4">
        <w:rPr>
          <w:rFonts w:ascii="Arial" w:hAnsi="Arial" w:eastAsia="Arial" w:cs="Arial"/>
          <w:color w:val="000000"/>
          <w:kern w:val="0"/>
          <w:sz w:val="24"/>
          <w:szCs w:val="24"/>
          <w14:ligatures w14:val="none"/>
        </w:rPr>
        <w:t>.</w:t>
      </w:r>
    </w:p>
    <w:p w:rsidR="770EAFA9" w:rsidP="770EAFA9" w:rsidRDefault="770EAFA9" w14:paraId="51C77B66" w14:textId="57471737">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6E7BCB27"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Additional</w:t>
      </w:r>
      <w:r w:rsidRPr="770EAFA9" w:rsidR="001561D4">
        <w:rPr>
          <w:rFonts w:ascii="Arial" w:hAnsi="Arial" w:eastAsia="Arial" w:cs="Arial"/>
          <w:color w:val="000000"/>
          <w:kern w:val="0"/>
          <w:sz w:val="24"/>
          <w:szCs w:val="24"/>
          <w14:ligatures w14:val="none"/>
        </w:rPr>
        <w:t xml:space="preserve"> information describing listings is available in </w:t>
      </w:r>
      <w:hyperlink w:history="1" r:id="Rb63e41ff37ca495f">
        <w:r w:rsidRPr="770EAFA9" w:rsidR="001561D4">
          <w:rPr>
            <w:rFonts w:ascii="Arial" w:hAnsi="Arial" w:eastAsia="Arial" w:cs="Arial"/>
            <w:color w:val="006BBD"/>
            <w:kern w:val="0"/>
            <w:sz w:val="24"/>
            <w:szCs w:val="24"/>
            <w:u w:val="single"/>
            <w14:ligatures w14:val="none"/>
          </w:rPr>
          <w:t>White Pages Directory Listings</w:t>
        </w:r>
      </w:hyperlink>
      <w:r w:rsidRPr="770EAFA9" w:rsidR="001561D4">
        <w:rPr>
          <w:rFonts w:ascii="Arial" w:hAnsi="Arial" w:eastAsia="Arial" w:cs="Arial"/>
          <w:color w:val="000000"/>
          <w:kern w:val="0"/>
          <w:sz w:val="24"/>
          <w:szCs w:val="24"/>
          <w14:ligatures w14:val="none"/>
        </w:rPr>
        <w:t>.</w:t>
      </w:r>
    </w:p>
    <w:p w:rsidR="770EAFA9" w:rsidP="770EAFA9" w:rsidRDefault="770EAFA9" w14:paraId="3762718E" w14:textId="0C1FF09B">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1E2D9546" w14:textId="77777777" w14:noSpellErr="1">
      <w:pPr>
        <w:spacing w:after="0" w:line="240" w:lineRule="auto"/>
        <w:outlineLvl w:val="2"/>
        <w:rPr>
          <w:rFonts w:ascii="Arial" w:hAnsi="Arial" w:eastAsia="Arial" w:cs="Arial"/>
          <w:b w:val="1"/>
          <w:bCs w:val="1"/>
          <w:color w:val="000000"/>
          <w:kern w:val="0"/>
          <w:sz w:val="26"/>
          <w:szCs w:val="26"/>
          <w14:ligatures w14:val="none"/>
        </w:rPr>
      </w:pPr>
      <w:r w:rsidRPr="770EAFA9" w:rsidR="001561D4">
        <w:rPr>
          <w:rFonts w:ascii="Arial" w:hAnsi="Arial" w:eastAsia="Arial" w:cs="Arial"/>
          <w:b w:val="1"/>
          <w:bCs w:val="1"/>
          <w:color w:val="000000"/>
          <w:kern w:val="0"/>
          <w:sz w:val="26"/>
          <w:szCs w:val="26"/>
          <w14:ligatures w14:val="none"/>
        </w:rPr>
        <w:t>Applications</w:t>
      </w:r>
    </w:p>
    <w:p w:rsidRPr="001561D4" w:rsidR="001561D4" w:rsidP="770EAFA9" w:rsidRDefault="001561D4" w14:paraId="55C46CE1" w14:textId="77777777" w14:noSpellErr="1">
      <w:pPr>
        <w:spacing w:after="0" w:line="240" w:lineRule="auto"/>
        <w:ind w:left="720"/>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ISDN BRI provides three types of applications:</w:t>
      </w:r>
    </w:p>
    <w:p w:rsidRPr="001561D4" w:rsidR="001561D4" w:rsidP="770EAFA9" w:rsidRDefault="001561D4" w14:paraId="6B91D465" w14:textId="77777777" w14:noSpellErr="1">
      <w:pPr>
        <w:numPr>
          <w:ilvl w:val="0"/>
          <w:numId w:val="2"/>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Voice only (circuit switched voice)</w:t>
      </w:r>
    </w:p>
    <w:p w:rsidRPr="001561D4" w:rsidR="001561D4" w:rsidP="770EAFA9" w:rsidRDefault="001561D4" w14:paraId="548E0CAB" w14:textId="77777777" w14:noSpellErr="1">
      <w:pPr>
        <w:numPr>
          <w:ilvl w:val="0"/>
          <w:numId w:val="2"/>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Voice and Data (includes circuit switched voice, circuit switched data, and packet switched data)</w:t>
      </w:r>
    </w:p>
    <w:p w:rsidRPr="001561D4" w:rsidR="001561D4" w:rsidP="770EAFA9" w:rsidRDefault="001561D4" w14:paraId="6888DE33" w14:textId="77777777" w14:noSpellErr="1">
      <w:pPr>
        <w:numPr>
          <w:ilvl w:val="0"/>
          <w:numId w:val="2"/>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Data Only (includes circuit switched data and packet switched data)</w:t>
      </w:r>
    </w:p>
    <w:p w:rsidR="770EAFA9" w:rsidP="3F44DB8A" w:rsidRDefault="770EAFA9" w14:paraId="75283FAB" w14:textId="447A1037">
      <w:pPr>
        <w:pStyle w:val="Normal"/>
        <w:spacing w:after="0" w:line="240" w:lineRule="auto"/>
        <w:ind w:left="0"/>
        <w:rPr>
          <w:rFonts w:ascii="Arial" w:hAnsi="Arial" w:eastAsia="Arial" w:cs="Arial"/>
          <w:sz w:val="24"/>
          <w:szCs w:val="24"/>
        </w:rPr>
      </w:pPr>
    </w:p>
    <w:p w:rsidRPr="001561D4" w:rsidR="001561D4" w:rsidP="770EAFA9" w:rsidRDefault="001561D4" w14:paraId="65C141D0" w14:textId="77777777" w14:noSpellErr="1">
      <w:pPr>
        <w:spacing w:after="0" w:line="240" w:lineRule="auto"/>
        <w:outlineLvl w:val="2"/>
        <w:rPr>
          <w:rFonts w:ascii="Arial" w:hAnsi="Arial" w:eastAsia="Arial" w:cs="Arial"/>
          <w:b w:val="1"/>
          <w:bCs w:val="1"/>
          <w:color w:val="000000"/>
          <w:kern w:val="0"/>
          <w:sz w:val="26"/>
          <w:szCs w:val="26"/>
          <w14:ligatures w14:val="none"/>
        </w:rPr>
      </w:pPr>
      <w:r w:rsidRPr="770EAFA9" w:rsidR="001561D4">
        <w:rPr>
          <w:rFonts w:ascii="Arial" w:hAnsi="Arial" w:eastAsia="Arial" w:cs="Arial"/>
          <w:b w:val="1"/>
          <w:bCs w:val="1"/>
          <w:color w:val="000000"/>
          <w:kern w:val="0"/>
          <w:sz w:val="26"/>
          <w:szCs w:val="26"/>
          <w14:ligatures w14:val="none"/>
        </w:rPr>
        <w:t>Implementation</w:t>
      </w:r>
    </w:p>
    <w:p w:rsidRPr="001561D4" w:rsidR="001561D4" w:rsidP="770EAFA9" w:rsidRDefault="001561D4" w14:paraId="4206A8FF" w14:textId="77777777" w14:noSpellErr="1">
      <w:pPr>
        <w:spacing w:after="0" w:line="240" w:lineRule="auto"/>
        <w:rPr>
          <w:rFonts w:ascii="Arial" w:hAnsi="Arial" w:eastAsia="Arial" w:cs="Arial"/>
          <w:kern w:val="0"/>
          <w:sz w:val="24"/>
          <w:szCs w:val="24"/>
          <w14:ligatures w14:val="none"/>
        </w:rPr>
      </w:pPr>
      <w:r w:rsidRPr="001561D4">
        <w:rPr>
          <w:rFonts w:ascii="Times New Roman" w:hAnsi="Times New Roman" w:eastAsia="Times New Roman" w:cs="Times New Roman"/>
          <w:kern w:val="0"/>
          <w:sz w:val="24"/>
          <w:szCs w:val="24"/>
          <w14:ligatures w14:val="none"/>
        </w:rPr>
        <w:br/>
      </w:r>
      <w:r w:rsidRPr="770EAFA9" w:rsidR="001561D4">
        <w:rPr>
          <w:rFonts w:ascii="Arial" w:hAnsi="Arial" w:eastAsia="Arial" w:cs="Arial"/>
          <w:b w:val="1"/>
          <w:bCs w:val="1"/>
          <w:kern w:val="0"/>
          <w:sz w:val="24"/>
          <w:szCs w:val="24"/>
          <w14:ligatures w14:val="none"/>
        </w:rPr>
        <w:t>Product Prerequisites</w:t>
      </w:r>
    </w:p>
    <w:p w:rsidRPr="001561D4" w:rsidR="001561D4" w:rsidP="770EAFA9" w:rsidRDefault="001561D4" w14:paraId="148E0FB6"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If you are a new Resale Customer and are ready to do business with CenturyLink, view </w:t>
      </w:r>
      <w:hyperlink w:history="1" r:id="Rf16cf3fc85354e3d">
        <w:r w:rsidRPr="770EAFA9" w:rsidR="001561D4">
          <w:rPr>
            <w:rFonts w:ascii="Arial" w:hAnsi="Arial" w:eastAsia="Arial" w:cs="Arial"/>
            <w:color w:val="006BBD"/>
            <w:kern w:val="0"/>
            <w:sz w:val="24"/>
            <w:szCs w:val="24"/>
            <w:u w:val="single"/>
            <w14:ligatures w14:val="none"/>
          </w:rPr>
          <w:t>Getting Started as a Commercial Reseller</w:t>
        </w:r>
      </w:hyperlink>
      <w:r w:rsidRPr="770EAFA9" w:rsidR="001561D4">
        <w:rPr>
          <w:rFonts w:ascii="Arial" w:hAnsi="Arial" w:eastAsia="Arial" w:cs="Arial"/>
          <w:color w:val="000000"/>
          <w:kern w:val="0"/>
          <w:sz w:val="24"/>
          <w:szCs w:val="24"/>
          <w14:ligatures w14:val="none"/>
        </w:rPr>
        <w:t>.</w:t>
      </w:r>
    </w:p>
    <w:p w:rsidR="770EAFA9" w:rsidP="770EAFA9" w:rsidRDefault="770EAFA9" w14:paraId="41F1D5AD" w14:textId="75B4FB65">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28FD8120"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Pre-Ordering</w:t>
      </w:r>
    </w:p>
    <w:p w:rsidRPr="001561D4" w:rsidR="001561D4" w:rsidP="770EAFA9" w:rsidRDefault="001561D4" w14:paraId="204F7175"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General pre-ordering activities are described in the </w:t>
      </w:r>
      <w:hyperlink w:history="1" r:id="R5c55a04262424016">
        <w:r w:rsidRPr="770EAFA9" w:rsidR="001561D4">
          <w:rPr>
            <w:rFonts w:ascii="Arial" w:hAnsi="Arial" w:eastAsia="Arial" w:cs="Arial"/>
            <w:color w:val="006BBD"/>
            <w:kern w:val="0"/>
            <w:sz w:val="24"/>
            <w:szCs w:val="24"/>
            <w:u w:val="single"/>
            <w14:ligatures w14:val="none"/>
          </w:rPr>
          <w:t>Pre-Ordering Overview</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22C05E43"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Requirements for pre-ordering are described in </w:t>
      </w:r>
      <w:hyperlink w:history="1" r:id="R35d42d2778694a18">
        <w:r w:rsidRPr="770EAFA9" w:rsidR="001561D4">
          <w:rPr>
            <w:rFonts w:ascii="Arial" w:hAnsi="Arial" w:eastAsia="Arial" w:cs="Arial"/>
            <w:color w:val="006BBD"/>
            <w:kern w:val="0"/>
            <w:sz w:val="24"/>
            <w:szCs w:val="24"/>
            <w:u w:val="single"/>
            <w14:ligatures w14:val="none"/>
          </w:rPr>
          <w:t>Local Service Ordering Guidelines (LSOG)</w:t>
        </w:r>
      </w:hyperlink>
      <w:r w:rsidRPr="770EAFA9" w:rsidR="001561D4">
        <w:rPr>
          <w:rFonts w:ascii="Arial" w:hAnsi="Arial" w:eastAsia="Arial" w:cs="Arial"/>
          <w:color w:val="000000"/>
          <w:kern w:val="0"/>
          <w:sz w:val="24"/>
          <w:szCs w:val="24"/>
          <w14:ligatures w14:val="none"/>
        </w:rPr>
        <w:t> Pre-Order.</w:t>
      </w:r>
    </w:p>
    <w:p w:rsidRPr="001561D4" w:rsidR="001561D4" w:rsidP="770EAFA9" w:rsidRDefault="001561D4" w14:paraId="48ECF220" w14:textId="77777777">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New ISDN BRI telephone numbers </w:t>
      </w:r>
      <w:r w:rsidRPr="770EAFA9" w:rsidR="001561D4">
        <w:rPr>
          <w:rFonts w:ascii="Arial" w:hAnsi="Arial" w:eastAsia="Arial" w:cs="Arial"/>
          <w:color w:val="000000"/>
          <w:kern w:val="0"/>
          <w:sz w:val="24"/>
          <w:szCs w:val="24"/>
          <w14:ligatures w14:val="none"/>
        </w:rPr>
        <w:t>can not</w:t>
      </w:r>
      <w:r w:rsidRPr="770EAFA9" w:rsidR="001561D4">
        <w:rPr>
          <w:rFonts w:ascii="Arial" w:hAnsi="Arial" w:eastAsia="Arial" w:cs="Arial"/>
          <w:color w:val="000000"/>
          <w:kern w:val="0"/>
          <w:sz w:val="24"/>
          <w:szCs w:val="24"/>
          <w14:ligatures w14:val="none"/>
        </w:rPr>
        <w:t xml:space="preserve"> be reserved in EASE-LSR. CenturyLink will return telephone numbers to you on the Firm Order Confirmation (FOC).</w:t>
      </w:r>
    </w:p>
    <w:p w:rsidRPr="001561D4" w:rsidR="001561D4" w:rsidP="770EAFA9" w:rsidRDefault="001561D4" w14:paraId="4511A1E5"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If your end-user wants to convert an existing non-ISDN telephone number to Resale ISDN BRI, check with your CenturyLink Service Manager to see if the telephone number can be converted. Even though the end-user's serving office has ISDN BRI available, not every prefix in the office may be compatible.</w:t>
      </w:r>
    </w:p>
    <w:p w:rsidRPr="001561D4" w:rsidR="001561D4" w:rsidP="770EAFA9" w:rsidRDefault="001561D4" w14:paraId="507CBA16"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CenturyLink strongly suggests that you complete the ISDN loop qualification pre-ordering process in addition to the CO ISDN availability pre-ordering process. That way you will be able to </w:t>
      </w:r>
      <w:r w:rsidRPr="770EAFA9" w:rsidR="001561D4">
        <w:rPr>
          <w:rFonts w:ascii="Arial" w:hAnsi="Arial" w:eastAsia="Arial" w:cs="Arial"/>
          <w:color w:val="000000"/>
          <w:kern w:val="0"/>
          <w:sz w:val="24"/>
          <w:szCs w:val="24"/>
          <w14:ligatures w14:val="none"/>
        </w:rPr>
        <w:t>determine</w:t>
      </w:r>
      <w:r w:rsidRPr="770EAFA9" w:rsidR="001561D4">
        <w:rPr>
          <w:rFonts w:ascii="Arial" w:hAnsi="Arial" w:eastAsia="Arial" w:cs="Arial"/>
          <w:color w:val="000000"/>
          <w:kern w:val="0"/>
          <w:sz w:val="24"/>
          <w:szCs w:val="24"/>
          <w14:ligatures w14:val="none"/>
        </w:rPr>
        <w:t xml:space="preserve"> if the ISDN BRI service is available to your end-user and if there are facilities available to provision the service.</w:t>
      </w:r>
    </w:p>
    <w:p w:rsidRPr="001561D4" w:rsidR="001561D4" w:rsidP="770EAFA9" w:rsidRDefault="001561D4" w14:paraId="5BFBCD69" w14:textId="77777777">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ISDN BRI pre-qualification is a </w:t>
      </w:r>
      <w:r w:rsidRPr="770EAFA9" w:rsidR="001561D4">
        <w:rPr>
          <w:rFonts w:ascii="Arial" w:hAnsi="Arial" w:eastAsia="Arial" w:cs="Arial"/>
          <w:color w:val="000000"/>
          <w:kern w:val="0"/>
          <w:sz w:val="24"/>
          <w:szCs w:val="24"/>
          <w14:ligatures w14:val="none"/>
        </w:rPr>
        <w:t>two step</w:t>
      </w:r>
      <w:r w:rsidRPr="770EAFA9" w:rsidR="001561D4">
        <w:rPr>
          <w:rFonts w:ascii="Arial" w:hAnsi="Arial" w:eastAsia="Arial" w:cs="Arial"/>
          <w:color w:val="000000"/>
          <w:kern w:val="0"/>
          <w:sz w:val="24"/>
          <w:szCs w:val="24"/>
          <w14:ligatures w14:val="none"/>
        </w:rPr>
        <w:t xml:space="preserve"> process.</w:t>
      </w:r>
    </w:p>
    <w:p w:rsidRPr="001561D4" w:rsidR="001561D4" w:rsidP="770EAFA9" w:rsidRDefault="001561D4" w14:paraId="660412CE"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Step one:</w:t>
      </w:r>
    </w:p>
    <w:p w:rsidRPr="001561D4" w:rsidR="001561D4" w:rsidP="770EAFA9" w:rsidRDefault="001561D4" w14:paraId="455244A0"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Verify the availability of ISDN BRI in the end-user's CO by referring to the </w:t>
      </w:r>
      <w:hyperlink w:history="1" r:id="R8d4d8989af454aba">
        <w:r w:rsidRPr="770EAFA9" w:rsidR="001561D4">
          <w:rPr>
            <w:rFonts w:ascii="Arial" w:hAnsi="Arial" w:eastAsia="Arial" w:cs="Arial"/>
            <w:color w:val="006BBD"/>
            <w:kern w:val="0"/>
            <w:sz w:val="24"/>
            <w:szCs w:val="24"/>
            <w:u w:val="single"/>
            <w14:ligatures w14:val="none"/>
          </w:rPr>
          <w:t>Network Disclosures</w:t>
        </w:r>
      </w:hyperlink>
      <w:r w:rsidRPr="770EAFA9" w:rsidR="001561D4">
        <w:rPr>
          <w:rFonts w:ascii="Arial" w:hAnsi="Arial" w:eastAsia="Arial" w:cs="Arial"/>
          <w:color w:val="000000"/>
          <w:kern w:val="0"/>
          <w:sz w:val="24"/>
          <w:szCs w:val="24"/>
          <w14:ligatures w14:val="none"/>
        </w:rPr>
        <w:t>. Select the state for the end-user's CO location. If the ISDN BRI DATE column is populated with “Deployed,” ISDN BRI is available.</w:t>
      </w:r>
    </w:p>
    <w:p w:rsidRPr="001561D4" w:rsidR="001561D4" w:rsidP="770EAFA9" w:rsidRDefault="001561D4" w14:paraId="001F7529"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Step two:</w:t>
      </w:r>
    </w:p>
    <w:p w:rsidRPr="001561D4" w:rsidR="001561D4" w:rsidP="770EAFA9" w:rsidRDefault="001561D4" w14:paraId="51DE60DD" w14:textId="5518D39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Verify the ISDN loop availability of facilities at the end-user's address as described in the </w:t>
      </w:r>
      <w:hyperlink r:id="R0b23334cc4cc4668">
        <w:r w:rsidRPr="770EAFA9" w:rsidR="001561D4">
          <w:rPr>
            <w:rStyle w:val="Hyperlink"/>
            <w:rFonts w:ascii="Arial" w:hAnsi="Arial" w:eastAsia="Arial" w:cs="Arial"/>
            <w:sz w:val="24"/>
            <w:szCs w:val="24"/>
          </w:rPr>
          <w:t>EASE-LSR User's Guide</w:t>
        </w:r>
        <w:r w:rsidRPr="770EAFA9" w:rsidR="001561D4">
          <w:rPr>
            <w:rStyle w:val="Hyperlink"/>
            <w:rFonts w:ascii="Arial" w:hAnsi="Arial" w:eastAsia="Arial" w:cs="Arial"/>
            <w:sz w:val="24"/>
            <w:szCs w:val="24"/>
          </w:rPr>
          <w:t>.</w:t>
        </w:r>
      </w:hyperlink>
    </w:p>
    <w:p w:rsidRPr="001561D4" w:rsidR="001561D4" w:rsidP="770EAFA9" w:rsidRDefault="001561D4" w14:paraId="5B36D640"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lastRenderedPageBreak/>
        <w:t>Please note that you can order ISDN BRI even if facilities are not available, however your order may be delayed.</w:t>
      </w:r>
    </w:p>
    <w:p w:rsidRPr="001561D4" w:rsidR="001561D4" w:rsidP="770EAFA9" w:rsidRDefault="001561D4" w14:paraId="61C646EA"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Service is not guaranteed until the ISDN has </w:t>
      </w:r>
      <w:r w:rsidRPr="770EAFA9" w:rsidR="001561D4">
        <w:rPr>
          <w:rFonts w:ascii="Arial" w:hAnsi="Arial" w:eastAsia="Arial" w:cs="Arial"/>
          <w:color w:val="000000"/>
          <w:kern w:val="0"/>
          <w:sz w:val="24"/>
          <w:szCs w:val="24"/>
          <w14:ligatures w14:val="none"/>
        </w:rPr>
        <w:t>actually been</w:t>
      </w:r>
      <w:r w:rsidRPr="770EAFA9" w:rsidR="001561D4">
        <w:rPr>
          <w:rFonts w:ascii="Arial" w:hAnsi="Arial" w:eastAsia="Arial" w:cs="Arial"/>
          <w:color w:val="000000"/>
          <w:kern w:val="0"/>
          <w:sz w:val="24"/>
          <w:szCs w:val="24"/>
          <w14:ligatures w14:val="none"/>
        </w:rPr>
        <w:t xml:space="preserve"> installed.</w:t>
      </w:r>
      <w:r w:rsidRPr="770EAFA9" w:rsidR="001561D4">
        <w:rPr>
          <w:rFonts w:ascii="Arial" w:hAnsi="Arial" w:eastAsia="Arial" w:cs="Arial"/>
          <w:color w:val="000000"/>
          <w:kern w:val="0"/>
          <w:sz w:val="24"/>
          <w:szCs w:val="24"/>
          <w14:ligatures w14:val="none"/>
        </w:rPr>
        <w:t xml:space="preserve"> There could be a rare instance where Facility Check cannot </w:t>
      </w:r>
      <w:r w:rsidRPr="770EAFA9" w:rsidR="001561D4">
        <w:rPr>
          <w:rFonts w:ascii="Arial" w:hAnsi="Arial" w:eastAsia="Arial" w:cs="Arial"/>
          <w:color w:val="000000"/>
          <w:kern w:val="0"/>
          <w:sz w:val="24"/>
          <w:szCs w:val="24"/>
          <w14:ligatures w14:val="none"/>
        </w:rPr>
        <w:t xml:space="preserve">determine</w:t>
      </w:r>
      <w:r w:rsidRPr="770EAFA9" w:rsidR="001561D4">
        <w:rPr>
          <w:rFonts w:ascii="Arial" w:hAnsi="Arial" w:eastAsia="Arial" w:cs="Arial"/>
          <w:color w:val="000000"/>
          <w:kern w:val="0"/>
          <w:sz w:val="24"/>
          <w:szCs w:val="24"/>
          <w14:ligatures w14:val="none"/>
        </w:rPr>
        <w:t xml:space="preserve"> a design problem that would prevent installation of the single line service (SLS). In this situation, you would be notified by the receipt of a jeopardy notice. </w:t>
      </w:r>
      <w:r w:rsidRPr="770EAFA9" w:rsidR="001561D4">
        <w:rPr>
          <w:rFonts w:ascii="Arial" w:hAnsi="Arial" w:eastAsia="Arial" w:cs="Arial"/>
          <w:color w:val="000000"/>
          <w:kern w:val="0"/>
          <w:sz w:val="24"/>
          <w:szCs w:val="24"/>
          <w14:ligatures w14:val="none"/>
        </w:rPr>
        <w:t xml:space="preserve">Additional</w:t>
      </w:r>
      <w:r w:rsidRPr="770EAFA9" w:rsidR="001561D4">
        <w:rPr>
          <w:rFonts w:ascii="Arial" w:hAnsi="Arial" w:eastAsia="Arial" w:cs="Arial"/>
          <w:color w:val="000000"/>
          <w:kern w:val="0"/>
          <w:sz w:val="24"/>
          <w:szCs w:val="24"/>
          <w14:ligatures w14:val="none"/>
        </w:rPr>
        <w:t xml:space="preserve"> information on the jeopardy process can be found in the </w:t>
      </w:r>
      <w:hyperlink w:history="1" r:id="R7b60bf6facd14e3e">
        <w:r w:rsidRPr="770EAFA9" w:rsidR="001561D4">
          <w:rPr>
            <w:rFonts w:ascii="Arial" w:hAnsi="Arial" w:eastAsia="Arial" w:cs="Arial"/>
            <w:color w:val="006BBD"/>
            <w:kern w:val="0"/>
            <w:sz w:val="24"/>
            <w:szCs w:val="24"/>
            <w:u w:val="single"/>
            <w14:ligatures w14:val="none"/>
          </w:rPr>
          <w:t>Provisioning and Installation Overview</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0E9B6DE8" w14:textId="77777777">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Backhauling provides </w:t>
      </w:r>
      <w:r w:rsidRPr="770EAFA9" w:rsidR="001561D4">
        <w:rPr>
          <w:rFonts w:ascii="Arial" w:hAnsi="Arial" w:eastAsia="Arial" w:cs="Arial"/>
          <w:color w:val="000000"/>
          <w:kern w:val="0"/>
          <w:sz w:val="24"/>
          <w:szCs w:val="24"/>
          <w14:ligatures w14:val="none"/>
        </w:rPr>
        <w:t>dialtone</w:t>
      </w:r>
      <w:r w:rsidRPr="770EAFA9" w:rsidR="001561D4">
        <w:rPr>
          <w:rFonts w:ascii="Arial" w:hAnsi="Arial" w:eastAsia="Arial" w:cs="Arial"/>
          <w:color w:val="000000"/>
          <w:kern w:val="0"/>
          <w:sz w:val="24"/>
          <w:szCs w:val="24"/>
          <w14:ligatures w14:val="none"/>
        </w:rPr>
        <w:t xml:space="preserve"> from an ISDN equipped switch that is not the end-users local serving wire center to the end-users local serving wire center. All backhauling requests should be referred to </w:t>
      </w:r>
      <w:r w:rsidRPr="770EAFA9" w:rsidR="001561D4">
        <w:rPr>
          <w:rFonts w:ascii="Arial" w:hAnsi="Arial" w:eastAsia="Arial" w:cs="Arial"/>
          <w:color w:val="000000"/>
          <w:kern w:val="0"/>
          <w:sz w:val="24"/>
          <w:szCs w:val="24"/>
          <w14:ligatures w14:val="none"/>
        </w:rPr>
        <w:t xml:space="preserve">your</w:t>
      </w:r>
      <w:r w:rsidRPr="770EAFA9" w:rsidR="001561D4">
        <w:rPr>
          <w:rFonts w:ascii="Arial" w:hAnsi="Arial" w:eastAsia="Arial" w:cs="Arial"/>
          <w:color w:val="000000"/>
          <w:kern w:val="0"/>
          <w:sz w:val="24"/>
          <w:szCs w:val="24"/>
          <w14:ligatures w14:val="none"/>
        </w:rPr>
        <w:t xml:space="preserve"> </w:t>
      </w:r>
      <w:hyperlink w:history="1" r:id="R3e59ca88aa904912">
        <w:r w:rsidRPr="770EAFA9" w:rsidR="001561D4">
          <w:rPr>
            <w:rFonts w:ascii="Arial" w:hAnsi="Arial" w:eastAsia="Arial" w:cs="Arial"/>
            <w:color w:val="006BBD"/>
            <w:kern w:val="0"/>
            <w:sz w:val="24"/>
            <w:szCs w:val="24"/>
            <w:u w:val="single"/>
            <w14:ligatures w14:val="none"/>
          </w:rPr>
          <w:t>CenturyLink Service Manager</w:t>
        </w:r>
      </w:hyperlink>
      <w:r w:rsidRPr="770EAFA9" w:rsidR="001561D4">
        <w:rPr>
          <w:rFonts w:ascii="Arial" w:hAnsi="Arial" w:eastAsia="Arial" w:cs="Arial"/>
          <w:color w:val="000000"/>
          <w:kern w:val="0"/>
          <w:sz w:val="24"/>
          <w:szCs w:val="24"/>
          <w14:ligatures w14:val="none"/>
        </w:rPr>
        <w:t>.</w:t>
      </w:r>
    </w:p>
    <w:p w:rsidR="3F44DB8A" w:rsidP="3F44DB8A" w:rsidRDefault="3F44DB8A" w14:paraId="274A8EC8" w14:textId="55295903">
      <w:pPr>
        <w:pStyle w:val="Normal"/>
        <w:spacing w:after="0" w:line="240" w:lineRule="auto"/>
        <w:rPr>
          <w:rFonts w:ascii="Arial" w:hAnsi="Arial" w:eastAsia="Arial" w:cs="Arial"/>
          <w:color w:val="000000" w:themeColor="text1" w:themeTint="FF" w:themeShade="FF"/>
          <w:sz w:val="24"/>
          <w:szCs w:val="24"/>
        </w:rPr>
      </w:pPr>
    </w:p>
    <w:p w:rsidRPr="001561D4" w:rsidR="001561D4" w:rsidP="770EAFA9" w:rsidRDefault="001561D4" w14:paraId="7BD40A29"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Ordering</w:t>
      </w:r>
    </w:p>
    <w:p w:rsidRPr="001561D4" w:rsidR="001561D4" w:rsidP="770EAFA9" w:rsidRDefault="001561D4" w14:paraId="1096BF88"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It is important to understand Commercial Resale - General procedures before ordering ISDN BRI.</w:t>
      </w:r>
    </w:p>
    <w:p w:rsidRPr="001561D4" w:rsidR="001561D4" w:rsidP="770EAFA9" w:rsidRDefault="001561D4" w14:paraId="023E88F8"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General ordering activities are described in the </w:t>
      </w:r>
      <w:hyperlink w:history="1" r:id="R6c34dfa0f85b4b70">
        <w:r w:rsidRPr="770EAFA9" w:rsidR="001561D4">
          <w:rPr>
            <w:rFonts w:ascii="Arial" w:hAnsi="Arial" w:eastAsia="Arial" w:cs="Arial"/>
            <w:color w:val="006BBD"/>
            <w:kern w:val="0"/>
            <w:sz w:val="24"/>
            <w:szCs w:val="24"/>
            <w:u w:val="single"/>
            <w14:ligatures w14:val="none"/>
          </w:rPr>
          <w:t>Ordering Overview</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34194D4A" w14:textId="77777777" w14:noSpellErr="1">
      <w:pPr>
        <w:spacing w:after="0" w:line="240" w:lineRule="auto"/>
        <w:ind w:left="720"/>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 xml:space="preserve">ISDN BRI service requests are </w:t>
      </w:r>
      <w:r w:rsidRPr="770EAFA9" w:rsidR="001561D4">
        <w:rPr>
          <w:rFonts w:ascii="Arial" w:hAnsi="Arial" w:eastAsia="Arial" w:cs="Arial"/>
          <w:kern w:val="0"/>
          <w:sz w:val="24"/>
          <w:szCs w:val="24"/>
          <w14:ligatures w14:val="none"/>
        </w:rPr>
        <w:t>submitted</w:t>
      </w:r>
      <w:r w:rsidRPr="770EAFA9" w:rsidR="001561D4">
        <w:rPr>
          <w:rFonts w:ascii="Arial" w:hAnsi="Arial" w:eastAsia="Arial" w:cs="Arial"/>
          <w:kern w:val="0"/>
          <w:sz w:val="24"/>
          <w:szCs w:val="24"/>
          <w14:ligatures w14:val="none"/>
        </w:rPr>
        <w:t xml:space="preserve"> using the following </w:t>
      </w:r>
      <w:hyperlink w:history="1" r:id="R0d76548d19f0428b">
        <w:r w:rsidRPr="770EAFA9" w:rsidR="001561D4">
          <w:rPr>
            <w:rFonts w:ascii="Arial" w:hAnsi="Arial" w:eastAsia="Arial" w:cs="Arial"/>
            <w:color w:val="006BBD"/>
            <w:kern w:val="0"/>
            <w:sz w:val="24"/>
            <w:szCs w:val="24"/>
            <w:u w:val="single"/>
            <w14:ligatures w14:val="none"/>
          </w:rPr>
          <w:t>LSOG</w:t>
        </w:r>
      </w:hyperlink>
      <w:r w:rsidRPr="770EAFA9" w:rsidR="001561D4">
        <w:rPr>
          <w:rFonts w:ascii="Arial" w:hAnsi="Arial" w:eastAsia="Arial" w:cs="Arial"/>
          <w:kern w:val="0"/>
          <w:sz w:val="24"/>
          <w:szCs w:val="24"/>
          <w14:ligatures w14:val="none"/>
        </w:rPr>
        <w:t> forms:</w:t>
      </w:r>
    </w:p>
    <w:p w:rsidRPr="001561D4" w:rsidR="001561D4" w:rsidP="770EAFA9" w:rsidRDefault="001561D4" w14:paraId="49B6D664" w14:textId="77777777" w14:noSpellErr="1">
      <w:pPr>
        <w:numPr>
          <w:ilvl w:val="0"/>
          <w:numId w:val="3"/>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Local Service Request (LSR)</w:t>
      </w:r>
    </w:p>
    <w:p w:rsidRPr="001561D4" w:rsidR="001561D4" w:rsidP="770EAFA9" w:rsidRDefault="001561D4" w14:paraId="064BA840" w14:textId="77777777" w14:noSpellErr="1">
      <w:pPr>
        <w:numPr>
          <w:ilvl w:val="0"/>
          <w:numId w:val="3"/>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End User (EU)</w:t>
      </w:r>
    </w:p>
    <w:p w:rsidRPr="001561D4" w:rsidR="001561D4" w:rsidP="770EAFA9" w:rsidRDefault="001561D4" w14:paraId="1F8264A3" w14:textId="77777777" w14:noSpellErr="1">
      <w:pPr>
        <w:numPr>
          <w:ilvl w:val="0"/>
          <w:numId w:val="3"/>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Resale Service (RS)</w:t>
      </w:r>
    </w:p>
    <w:p w:rsidRPr="001561D4" w:rsidR="001561D4" w:rsidP="770EAFA9" w:rsidRDefault="001561D4" w14:paraId="685B7C55" w14:textId="77777777" w14:noSpellErr="1">
      <w:pPr>
        <w:numPr>
          <w:ilvl w:val="0"/>
          <w:numId w:val="3"/>
        </w:numPr>
        <w:spacing w:after="0" w:line="240" w:lineRule="auto"/>
        <w:rPr>
          <w:rFonts w:ascii="Arial" w:hAnsi="Arial" w:eastAsia="Arial" w:cs="Arial"/>
          <w:kern w:val="0"/>
          <w:sz w:val="24"/>
          <w:szCs w:val="24"/>
          <w14:ligatures w14:val="none"/>
        </w:rPr>
      </w:pPr>
      <w:r w:rsidRPr="770EAFA9" w:rsidR="001561D4">
        <w:rPr>
          <w:rFonts w:ascii="Arial" w:hAnsi="Arial" w:eastAsia="Arial" w:cs="Arial"/>
          <w:kern w:val="0"/>
          <w:sz w:val="24"/>
          <w:szCs w:val="24"/>
          <w14:ligatures w14:val="none"/>
        </w:rPr>
        <w:t>Directory Listing (DL), if applicable</w:t>
      </w:r>
    </w:p>
    <w:p w:rsidRPr="001561D4" w:rsidR="001561D4" w:rsidP="770EAFA9" w:rsidRDefault="001561D4" w14:paraId="18BDAEC9"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Field entry requirements are described in the </w:t>
      </w:r>
      <w:hyperlink w:history="1" r:id="Rf260c5765dcb486f">
        <w:r w:rsidRPr="770EAFA9" w:rsidR="001561D4">
          <w:rPr>
            <w:rFonts w:ascii="Arial" w:hAnsi="Arial" w:eastAsia="Arial" w:cs="Arial"/>
            <w:color w:val="006BBD"/>
            <w:kern w:val="0"/>
            <w:sz w:val="24"/>
            <w:szCs w:val="24"/>
            <w:u w:val="single"/>
            <w14:ligatures w14:val="none"/>
          </w:rPr>
          <w:t>LSOG</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3FE709B2" w14:textId="752A6DC7">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Service requests should be placed using </w:t>
      </w:r>
      <w:hyperlink r:id="Rdd53b0a8a7984afc">
        <w:r w:rsidRPr="770EAFA9" w:rsidR="001561D4">
          <w:rPr>
            <w:rStyle w:val="Hyperlink"/>
            <w:rFonts w:ascii="Arial" w:hAnsi="Arial" w:eastAsia="Arial" w:cs="Arial"/>
            <w:sz w:val="24"/>
            <w:szCs w:val="24"/>
          </w:rPr>
          <w:t>EASE-LSR Extensible Markup Language (XML)</w:t>
        </w:r>
      </w:hyperlink>
      <w:r w:rsidRPr="770EAFA9" w:rsidR="001561D4">
        <w:rPr>
          <w:rFonts w:ascii="Arial" w:hAnsi="Arial" w:eastAsia="Arial" w:cs="Arial"/>
          <w:color w:val="000000"/>
          <w:kern w:val="0"/>
          <w:sz w:val="24"/>
          <w:szCs w:val="24"/>
          <w14:ligatures w14:val="none"/>
        </w:rPr>
        <w:t> or </w:t>
      </w:r>
      <w:hyperlink w:history="1" r:id="Rd7b080d148b44643">
        <w:r w:rsidRPr="770EAFA9" w:rsidR="001561D4">
          <w:rPr>
            <w:rFonts w:ascii="Arial" w:hAnsi="Arial" w:eastAsia="Arial" w:cs="Arial"/>
            <w:color w:val="006BBD"/>
            <w:kern w:val="0"/>
            <w:sz w:val="24"/>
            <w:szCs w:val="24"/>
            <w:u w:val="single"/>
            <w14:ligatures w14:val="none"/>
          </w:rPr>
          <w:t>EASE-LSR Graphical User Interface (GUI)</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1D6BBFBE"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When requesting </w:t>
      </w:r>
      <w:r w:rsidRPr="770EAFA9" w:rsidR="001561D4">
        <w:rPr>
          <w:rFonts w:ascii="Arial" w:hAnsi="Arial" w:eastAsia="Arial" w:cs="Arial"/>
          <w:color w:val="000000"/>
          <w:kern w:val="0"/>
          <w:sz w:val="24"/>
          <w:szCs w:val="24"/>
          <w14:ligatures w14:val="none"/>
        </w:rPr>
        <w:t>new</w:t>
      </w:r>
      <w:r w:rsidRPr="770EAFA9" w:rsidR="001561D4">
        <w:rPr>
          <w:rFonts w:ascii="Arial" w:hAnsi="Arial" w:eastAsia="Arial" w:cs="Arial"/>
          <w:color w:val="000000"/>
          <w:kern w:val="0"/>
          <w:sz w:val="24"/>
          <w:szCs w:val="24"/>
          <w14:ligatures w14:val="none"/>
        </w:rPr>
        <w:t xml:space="preserve"> ISDN BRI service enter the ISDN Ordering Code (IOC) obtained from the CPE vendor. The IOC must be entered in the FEATURES field on the RS form.</w:t>
      </w:r>
    </w:p>
    <w:p w:rsidRPr="001561D4" w:rsidR="001561D4" w:rsidP="770EAFA9" w:rsidRDefault="001561D4" w14:paraId="49A799D7"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If an IOC is not available, you must enter the USOC and FID information </w:t>
      </w:r>
      <w:r w:rsidRPr="770EAFA9" w:rsidR="001561D4">
        <w:rPr>
          <w:rFonts w:ascii="Arial" w:hAnsi="Arial" w:eastAsia="Arial" w:cs="Arial"/>
          <w:color w:val="000000"/>
          <w:kern w:val="0"/>
          <w:sz w:val="24"/>
          <w:szCs w:val="24"/>
          <w14:ligatures w14:val="none"/>
        </w:rPr>
        <w:t>required</w:t>
      </w:r>
      <w:r w:rsidRPr="770EAFA9" w:rsidR="001561D4">
        <w:rPr>
          <w:rFonts w:ascii="Arial" w:hAnsi="Arial" w:eastAsia="Arial" w:cs="Arial"/>
          <w:color w:val="000000"/>
          <w:kern w:val="0"/>
          <w:sz w:val="24"/>
          <w:szCs w:val="24"/>
          <w14:ligatures w14:val="none"/>
        </w:rPr>
        <w:t xml:space="preserve"> for your ISDN BRI arrangement in the FEATURE and FEATURE DETAILS fields of the RS form. For </w:t>
      </w:r>
      <w:r w:rsidRPr="770EAFA9" w:rsidR="001561D4">
        <w:rPr>
          <w:rFonts w:ascii="Arial" w:hAnsi="Arial" w:eastAsia="Arial" w:cs="Arial"/>
          <w:color w:val="000000"/>
          <w:kern w:val="0"/>
          <w:sz w:val="24"/>
          <w:szCs w:val="24"/>
          <w14:ligatures w14:val="none"/>
        </w:rPr>
        <w:t>assistance</w:t>
      </w:r>
      <w:r w:rsidRPr="770EAFA9" w:rsidR="001561D4">
        <w:rPr>
          <w:rFonts w:ascii="Arial" w:hAnsi="Arial" w:eastAsia="Arial" w:cs="Arial"/>
          <w:color w:val="000000"/>
          <w:kern w:val="0"/>
          <w:sz w:val="24"/>
          <w:szCs w:val="24"/>
          <w14:ligatures w14:val="none"/>
        </w:rPr>
        <w:t xml:space="preserve"> in ordering refer to </w:t>
      </w:r>
      <w:hyperlink w:history="1" r:id="R3fa0cc6b905b421a">
        <w:r w:rsidRPr="770EAFA9" w:rsidR="001561D4">
          <w:rPr>
            <w:rFonts w:ascii="Arial" w:hAnsi="Arial" w:eastAsia="Arial" w:cs="Arial"/>
            <w:color w:val="006BBD"/>
            <w:kern w:val="0"/>
            <w:sz w:val="24"/>
            <w:szCs w:val="24"/>
            <w:u w:val="single"/>
            <w14:ligatures w14:val="none"/>
          </w:rPr>
          <w:t>5ESS Ordering Information</w:t>
        </w:r>
      </w:hyperlink>
      <w:r w:rsidRPr="770EAFA9" w:rsidR="001561D4">
        <w:rPr>
          <w:rFonts w:ascii="Arial" w:hAnsi="Arial" w:eastAsia="Arial" w:cs="Arial"/>
          <w:color w:val="000000"/>
          <w:kern w:val="0"/>
          <w:sz w:val="24"/>
          <w:szCs w:val="24"/>
          <w14:ligatures w14:val="none"/>
        </w:rPr>
        <w:t> or </w:t>
      </w:r>
      <w:hyperlink w:history="1" r:id="R40e816bfa16c4f37">
        <w:r w:rsidRPr="770EAFA9" w:rsidR="001561D4">
          <w:rPr>
            <w:rFonts w:ascii="Arial" w:hAnsi="Arial" w:eastAsia="Arial" w:cs="Arial"/>
            <w:color w:val="006BBD"/>
            <w:kern w:val="0"/>
            <w:sz w:val="24"/>
            <w:szCs w:val="24"/>
            <w:u w:val="single"/>
            <w14:ligatures w14:val="none"/>
          </w:rPr>
          <w:t>DMS-100 Ordering Information</w:t>
        </w:r>
      </w:hyperlink>
      <w:r w:rsidRPr="770EAFA9" w:rsidR="001561D4">
        <w:rPr>
          <w:rFonts w:ascii="Arial" w:hAnsi="Arial" w:eastAsia="Arial" w:cs="Arial"/>
          <w:color w:val="000000"/>
          <w:kern w:val="0"/>
          <w:sz w:val="24"/>
          <w:szCs w:val="24"/>
          <w14:ligatures w14:val="none"/>
        </w:rPr>
        <w:t> and </w:t>
      </w:r>
      <w:hyperlink w:history="1" r:id="Rf451b12857174acc">
        <w:r w:rsidRPr="770EAFA9" w:rsidR="001561D4">
          <w:rPr>
            <w:rFonts w:ascii="Arial" w:hAnsi="Arial" w:eastAsia="Arial" w:cs="Arial"/>
            <w:color w:val="006BBD"/>
            <w:kern w:val="0"/>
            <w:sz w:val="24"/>
            <w:szCs w:val="24"/>
            <w:u w:val="single"/>
            <w14:ligatures w14:val="none"/>
          </w:rPr>
          <w:t>Optional Features Ordering Information</w:t>
        </w:r>
      </w:hyperlink>
    </w:p>
    <w:p w:rsidRPr="001561D4" w:rsidR="001561D4" w:rsidP="770EAFA9" w:rsidRDefault="001561D4" w14:paraId="3DC5A153"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To request Loop Conditioning, in the REMARKS field of the LSR form, include an entry of “Loop Conditioning authorized</w:t>
      </w:r>
      <w:r w:rsidRPr="770EAFA9" w:rsidR="001561D4">
        <w:rPr>
          <w:rFonts w:ascii="Arial" w:hAnsi="Arial" w:eastAsia="Arial" w:cs="Arial"/>
          <w:color w:val="000000"/>
          <w:kern w:val="0"/>
          <w:sz w:val="24"/>
          <w:szCs w:val="24"/>
          <w14:ligatures w14:val="none"/>
        </w:rPr>
        <w:t>”.</w:t>
      </w:r>
      <w:r w:rsidRPr="770EAFA9" w:rsidR="001561D4">
        <w:rPr>
          <w:rFonts w:ascii="Arial" w:hAnsi="Arial" w:eastAsia="Arial" w:cs="Arial"/>
          <w:color w:val="000000"/>
          <w:kern w:val="0"/>
          <w:sz w:val="24"/>
          <w:szCs w:val="24"/>
          <w14:ligatures w14:val="none"/>
        </w:rPr>
        <w:t xml:space="preserve"> Without an entry in REMARKS, you have not authorized Loop Conditioning. If the service does not loop qualify and if you have not authorized Loop Conditioning the order will be rejected.</w:t>
      </w:r>
    </w:p>
    <w:p w:rsidRPr="001561D4" w:rsidR="001561D4" w:rsidP="770EAFA9" w:rsidRDefault="001561D4" w14:paraId="61CACD49"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Provisioning and Installation</w:t>
      </w:r>
    </w:p>
    <w:p w:rsidRPr="001561D4" w:rsidR="001561D4" w:rsidP="770EAFA9" w:rsidRDefault="001561D4" w14:paraId="3C324515"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General provisioning and installation activities are described in the </w:t>
      </w:r>
      <w:hyperlink w:history="1" r:id="R1213838ea44c4db9">
        <w:r w:rsidRPr="770EAFA9" w:rsidR="001561D4">
          <w:rPr>
            <w:rFonts w:ascii="Arial" w:hAnsi="Arial" w:eastAsia="Arial" w:cs="Arial"/>
            <w:color w:val="006BBD"/>
            <w:kern w:val="0"/>
            <w:sz w:val="24"/>
            <w:szCs w:val="24"/>
            <w:u w:val="single"/>
            <w14:ligatures w14:val="none"/>
          </w:rPr>
          <w:t>Provisioning and Installation Overview</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6F910F1E"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Upon receipt of </w:t>
      </w:r>
      <w:r w:rsidRPr="770EAFA9" w:rsidR="001561D4">
        <w:rPr>
          <w:rFonts w:ascii="Arial" w:hAnsi="Arial" w:eastAsia="Arial" w:cs="Arial"/>
          <w:color w:val="000000"/>
          <w:kern w:val="0"/>
          <w:sz w:val="24"/>
          <w:szCs w:val="24"/>
          <w14:ligatures w14:val="none"/>
        </w:rPr>
        <w:t xml:space="preserve">an accurate</w:t>
      </w:r>
      <w:r w:rsidRPr="770EAFA9" w:rsidR="001561D4">
        <w:rPr>
          <w:rFonts w:ascii="Arial" w:hAnsi="Arial" w:eastAsia="Arial" w:cs="Arial"/>
          <w:color w:val="000000"/>
          <w:kern w:val="0"/>
          <w:sz w:val="24"/>
          <w:szCs w:val="24"/>
          <w14:ligatures w14:val="none"/>
        </w:rPr>
        <w:t xml:space="preserve"> and complete LSR including authorization of Loop Conditioning, you will receive a Firm Order Confirmation (FOC) based on the standard interval found in the Service Interval Guidelines (SIG). If at any time after you receive the FOC, and prior to the scheduled due date, CenturyLink </w:t>
      </w:r>
      <w:r w:rsidRPr="770EAFA9" w:rsidR="001561D4">
        <w:rPr>
          <w:rFonts w:ascii="Arial" w:hAnsi="Arial" w:eastAsia="Arial" w:cs="Arial"/>
          <w:color w:val="000000"/>
          <w:kern w:val="0"/>
          <w:sz w:val="24"/>
          <w:szCs w:val="24"/>
          <w14:ligatures w14:val="none"/>
        </w:rPr>
        <w:t xml:space="preserve">determines</w:t>
      </w:r>
      <w:r w:rsidRPr="770EAFA9" w:rsidR="001561D4">
        <w:rPr>
          <w:rFonts w:ascii="Arial" w:hAnsi="Arial" w:eastAsia="Arial" w:cs="Arial"/>
          <w:color w:val="000000"/>
          <w:kern w:val="0"/>
          <w:sz w:val="24"/>
          <w:szCs w:val="24"/>
          <w14:ligatures w14:val="none"/>
        </w:rPr>
        <w:t xml:space="preserve"> that loop conditioning is </w:t>
      </w:r>
      <w:r w:rsidRPr="770EAFA9" w:rsidR="001561D4">
        <w:rPr>
          <w:rFonts w:ascii="Arial" w:hAnsi="Arial" w:eastAsia="Arial" w:cs="Arial"/>
          <w:color w:val="000000"/>
          <w:kern w:val="0"/>
          <w:sz w:val="24"/>
          <w:szCs w:val="24"/>
          <w14:ligatures w14:val="none"/>
        </w:rPr>
        <w:t xml:space="preserve">required</w:t>
      </w:r>
      <w:r w:rsidRPr="770EAFA9" w:rsidR="001561D4">
        <w:rPr>
          <w:rFonts w:ascii="Arial" w:hAnsi="Arial" w:eastAsia="Arial" w:cs="Arial"/>
          <w:color w:val="000000"/>
          <w:kern w:val="0"/>
          <w:sz w:val="24"/>
          <w:szCs w:val="24"/>
          <w14:ligatures w14:val="none"/>
        </w:rPr>
        <w:t xml:space="preserve">, CenturyLink will apply the Loop Conditioning interval and will re-FOC your LSR reflecting the new scheduled </w:t>
      </w:r>
      <w:r w:rsidRPr="770EAFA9" w:rsidR="001561D4">
        <w:rPr>
          <w:rFonts w:ascii="Arial" w:hAnsi="Arial" w:eastAsia="Arial" w:cs="Arial"/>
          <w:color w:val="000000"/>
          <w:kern w:val="0"/>
          <w:sz w:val="24"/>
          <w:szCs w:val="24"/>
          <w14:ligatures w14:val="none"/>
        </w:rPr>
        <w:t xml:space="preserve">due date. </w:t>
      </w:r>
      <w:r w:rsidRPr="770EAFA9" w:rsidR="001561D4">
        <w:rPr>
          <w:rFonts w:ascii="Arial" w:hAnsi="Arial" w:eastAsia="Arial" w:cs="Arial"/>
          <w:color w:val="000000"/>
          <w:kern w:val="0"/>
          <w:sz w:val="24"/>
          <w:szCs w:val="24"/>
          <w14:ligatures w14:val="none"/>
        </w:rPr>
        <w:lastRenderedPageBreak/>
        <w:t>The interval will begin on the date CenturyLink determines that loop conditioning is necessary and a supplemental LSR is not required.</w:t>
      </w:r>
    </w:p>
    <w:p w:rsidRPr="001561D4" w:rsidR="001561D4" w:rsidP="770EAFA9" w:rsidRDefault="001561D4" w14:paraId="2AFDDF98" w14:textId="77777777" w14:noSpellErr="1">
      <w:pPr>
        <w:spacing w:before="150" w:after="225"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If at any time after you receive the FOC, and prior to the scheduled due date, CenturyLink </w:t>
      </w:r>
      <w:r w:rsidRPr="770EAFA9" w:rsidR="001561D4">
        <w:rPr>
          <w:rFonts w:ascii="Arial" w:hAnsi="Arial" w:eastAsia="Arial" w:cs="Arial"/>
          <w:color w:val="000000"/>
          <w:kern w:val="0"/>
          <w:sz w:val="24"/>
          <w:szCs w:val="24"/>
          <w14:ligatures w14:val="none"/>
        </w:rPr>
        <w:t xml:space="preserve">determines</w:t>
      </w:r>
      <w:r w:rsidRPr="770EAFA9" w:rsidR="001561D4">
        <w:rPr>
          <w:rFonts w:ascii="Arial" w:hAnsi="Arial" w:eastAsia="Arial" w:cs="Arial"/>
          <w:color w:val="000000"/>
          <w:kern w:val="0"/>
          <w:sz w:val="24"/>
          <w:szCs w:val="24"/>
          <w14:ligatures w14:val="none"/>
        </w:rPr>
        <w:t xml:space="preserve"> that the loop cannot be conditioned to loop qualify, you will receive a jeopardy notification via EASE-LSR. The jeopardy notification will provide </w:t>
      </w:r>
      <w:r w:rsidRPr="770EAFA9" w:rsidR="001561D4">
        <w:rPr>
          <w:rFonts w:ascii="Arial" w:hAnsi="Arial" w:eastAsia="Arial" w:cs="Arial"/>
          <w:color w:val="000000"/>
          <w:kern w:val="0"/>
          <w:sz w:val="24"/>
          <w:szCs w:val="24"/>
          <w14:ligatures w14:val="none"/>
        </w:rPr>
        <w:t>you</w:t>
      </w:r>
      <w:r w:rsidRPr="770EAFA9" w:rsidR="001561D4">
        <w:rPr>
          <w:rFonts w:ascii="Arial" w:hAnsi="Arial" w:eastAsia="Arial" w:cs="Arial"/>
          <w:color w:val="000000"/>
          <w:kern w:val="0"/>
          <w:sz w:val="24"/>
          <w:szCs w:val="24"/>
          <w14:ligatures w14:val="none"/>
        </w:rPr>
        <w:t xml:space="preserve"> information on how to </w:t>
      </w:r>
      <w:r w:rsidRPr="770EAFA9" w:rsidR="001561D4">
        <w:rPr>
          <w:rFonts w:ascii="Arial" w:hAnsi="Arial" w:eastAsia="Arial" w:cs="Arial"/>
          <w:color w:val="000000"/>
          <w:kern w:val="0"/>
          <w:sz w:val="24"/>
          <w:szCs w:val="24"/>
          <w14:ligatures w14:val="none"/>
        </w:rPr>
        <w:t xml:space="preserve">proceed</w:t>
      </w:r>
      <w:r w:rsidRPr="770EAFA9" w:rsidR="001561D4">
        <w:rPr>
          <w:rFonts w:ascii="Arial" w:hAnsi="Arial" w:eastAsia="Arial" w:cs="Arial"/>
          <w:color w:val="000000"/>
          <w:kern w:val="0"/>
          <w:sz w:val="24"/>
          <w:szCs w:val="24"/>
          <w14:ligatures w14:val="none"/>
        </w:rPr>
        <w:t xml:space="preserve">.</w:t>
      </w:r>
    </w:p>
    <w:p w:rsidRPr="001561D4" w:rsidR="001561D4" w:rsidP="770EAFA9" w:rsidRDefault="001561D4" w14:paraId="6877A10F"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Maintenance and Repair</w:t>
      </w:r>
    </w:p>
    <w:p w:rsidRPr="001561D4" w:rsidR="001561D4" w:rsidP="770EAFA9" w:rsidRDefault="001561D4" w14:paraId="506AAA4B"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General maintenance and repair activities are described in the </w:t>
      </w:r>
      <w:hyperlink w:history="1" r:id="Rd8ed6eb477f34b81">
        <w:r w:rsidRPr="770EAFA9" w:rsidR="001561D4">
          <w:rPr>
            <w:rFonts w:ascii="Arial" w:hAnsi="Arial" w:eastAsia="Arial" w:cs="Arial"/>
            <w:color w:val="006BBD"/>
            <w:kern w:val="0"/>
            <w:sz w:val="24"/>
            <w:szCs w:val="24"/>
            <w:u w:val="single"/>
            <w14:ligatures w14:val="none"/>
          </w:rPr>
          <w:t>Maintenance and Repair Overview</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2713E407"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Billing</w:t>
      </w:r>
    </w:p>
    <w:p w:rsidRPr="001561D4" w:rsidR="001561D4" w:rsidP="0B2C545B" w:rsidRDefault="001561D4" w14:paraId="411F9FC8" w14:textId="189700F2">
      <w:pPr>
        <w:spacing w:after="0" w:line="240" w:lineRule="auto"/>
        <w:rPr>
          <w:rFonts w:ascii="Arial" w:hAnsi="Arial" w:eastAsia="Arial" w:cs="Arial"/>
          <w:strike w:val="0"/>
          <w:dstrike w:val="0"/>
          <w:color w:val="FF0000"/>
          <w:kern w:val="0"/>
          <w:sz w:val="24"/>
          <w:szCs w:val="24"/>
          <w14:ligatures w14:val="none"/>
        </w:rPr>
      </w:pPr>
      <w:r w:rsidRPr="770EAFA9" w:rsidR="001561D4">
        <w:rPr>
          <w:rFonts w:ascii="Arial" w:hAnsi="Arial" w:eastAsia="Arial" w:cs="Arial"/>
          <w:strike w:val="1"/>
          <w:color w:val="FF0000"/>
          <w:kern w:val="0"/>
          <w:sz w:val="24"/>
          <w:szCs w:val="24"/>
          <w14:ligatures w14:val="none"/>
        </w:rPr>
        <w:t>Customer Records and Information System (CRIS)</w:t>
      </w:r>
      <w:r w:rsidRPr="770EAFA9" w:rsidR="001561D4">
        <w:rPr>
          <w:rFonts w:ascii="Arial" w:hAnsi="Arial" w:eastAsia="Arial" w:cs="Arial"/>
          <w:color w:val="000000"/>
          <w:kern w:val="0"/>
          <w:sz w:val="24"/>
          <w:szCs w:val="24"/>
          <w14:ligatures w14:val="none"/>
        </w:rPr>
        <w:t xml:space="preserve"> </w:t>
      </w:r>
      <w:r w:rsidRPr="0B2C545B" w:rsidR="001561D4">
        <w:rPr>
          <w:rFonts w:ascii="Arial" w:hAnsi="Arial" w:eastAsia="Arial" w:cs="Arial"/>
          <w:strike w:val="1"/>
          <w:color w:val="FF0000"/>
          <w:kern w:val="0"/>
          <w:sz w:val="24"/>
          <w:szCs w:val="24"/>
          <w14:ligatures w14:val="none"/>
        </w:rPr>
        <w:t xml:space="preserve">billing is described in</w:t>
      </w:r>
      <w:r w:rsidRPr="770EAFA9" w:rsidR="001561D4">
        <w:rPr>
          <w:rFonts w:ascii="Arial" w:hAnsi="Arial" w:eastAsia="Arial" w:cs="Arial"/>
          <w:color w:val="000000"/>
          <w:kern w:val="0"/>
          <w:sz w:val="24"/>
          <w:szCs w:val="24"/>
          <w14:ligatures w14:val="none"/>
        </w:rPr>
        <w:t xml:space="preserve"> </w:t>
      </w:r>
      <w:hyperlink w:history="1" r:id="Rf086b0fdda34488d">
        <w:r w:rsidRPr="770EAFA9" w:rsidR="001561D4">
          <w:rPr>
            <w:rFonts w:ascii="Arial" w:hAnsi="Arial" w:eastAsia="Arial" w:cs="Arial"/>
            <w:strike w:val="1"/>
            <w:color w:val="FF0000"/>
            <w:kern w:val="0"/>
            <w:sz w:val="24"/>
            <w:szCs w:val="24"/>
            <w:u w:val="single"/>
            <w14:ligatures w14:val="none"/>
          </w:rPr>
          <w:t>Billing Information – Customer Records and Information System (CRIS)</w:t>
        </w:r>
      </w:hyperlink>
      <w:r w:rsidRPr="770EAFA9" w:rsidR="001561D4">
        <w:rPr>
          <w:rFonts w:ascii="Arial" w:hAnsi="Arial" w:eastAsia="Arial" w:cs="Arial"/>
          <w:strike w:val="1"/>
          <w:color w:val="FF0000"/>
          <w:kern w:val="0"/>
          <w:sz w:val="24"/>
          <w:szCs w:val="24"/>
          <w14:ligatures w14:val="none"/>
        </w:rPr>
        <w:t>.</w:t>
      </w:r>
      <w:r w:rsidRPr="0B2C545B" w:rsidR="72E07F09">
        <w:rPr>
          <w:rFonts w:ascii="Arial" w:hAnsi="Arial" w:eastAsia="Arial" w:cs="Arial"/>
          <w:strike w:val="1"/>
          <w:color w:val="FF0000"/>
          <w:sz w:val="24"/>
          <w:szCs w:val="24"/>
        </w:rPr>
        <w:t xml:space="preserve"> </w:t>
      </w:r>
      <w:r w:rsidRPr="0B2C545B" w:rsidR="72E07F09">
        <w:rPr>
          <w:rFonts w:ascii="Arial" w:hAnsi="Arial" w:eastAsia="Arial" w:cs="Arial"/>
          <w:strike w:val="0"/>
          <w:dstrike w:val="0"/>
          <w:color w:val="FF0000"/>
          <w:sz w:val="24"/>
          <w:szCs w:val="24"/>
        </w:rPr>
        <w:t>Now billing is conducted through Ensemble. For questions about your bill, please follow the instructions on the reverse side of your bill.</w:t>
      </w:r>
    </w:p>
    <w:p w:rsidRPr="001561D4" w:rsidR="001561D4" w:rsidP="770EAFA9" w:rsidRDefault="001561D4" w14:paraId="7541A12E" w14:textId="77777777" w14:noSpellErr="1">
      <w:pPr>
        <w:spacing w:after="0" w:line="240" w:lineRule="auto"/>
        <w:rPr>
          <w:rFonts w:ascii="Arial" w:hAnsi="Arial" w:eastAsia="Arial" w:cs="Arial"/>
          <w:kern w:val="0"/>
          <w:sz w:val="24"/>
          <w:szCs w:val="24"/>
          <w14:ligatures w14:val="none"/>
        </w:rPr>
      </w:pPr>
      <w:r w:rsidRPr="770EAFA9" w:rsidR="001561D4">
        <w:rPr>
          <w:rFonts w:ascii="Arial" w:hAnsi="Arial" w:eastAsia="Arial" w:cs="Arial"/>
          <w:b w:val="1"/>
          <w:bCs w:val="1"/>
          <w:kern w:val="0"/>
          <w:sz w:val="24"/>
          <w:szCs w:val="24"/>
          <w14:ligatures w14:val="none"/>
        </w:rPr>
        <w:t>Training</w:t>
      </w:r>
    </w:p>
    <w:p w:rsidRPr="001561D4" w:rsidR="001561D4" w:rsidP="0B2C545B" w:rsidRDefault="001561D4" w14:paraId="71D166A2" w14:textId="1453E7BC">
      <w:pPr>
        <w:spacing w:after="0" w:line="240" w:lineRule="auto"/>
        <w:rPr>
          <w:rFonts w:ascii="Arial" w:hAnsi="Arial" w:eastAsia="Arial" w:cs="Arial"/>
          <w:color w:val="auto"/>
          <w:kern w:val="0"/>
          <w:sz w:val="24"/>
          <w:szCs w:val="24"/>
          <w14:ligatures w14:val="none"/>
        </w:rPr>
      </w:pPr>
      <w:r w:rsidRPr="770EAFA9" w:rsidR="001561D4">
        <w:rPr>
          <w:rFonts w:ascii="Arial" w:hAnsi="Arial" w:eastAsia="Arial" w:cs="Arial"/>
          <w:color w:val="000000"/>
          <w:kern w:val="0"/>
          <w:sz w:val="24"/>
          <w:szCs w:val="24"/>
          <w14:ligatures w14:val="none"/>
        </w:rPr>
        <w:t>View CenturyLink courses by clicking on</w:t>
      </w:r>
      <w:r w:rsidRPr="0B2C545B" w:rsidR="001561D4">
        <w:rPr>
          <w:rFonts w:ascii="Arial" w:hAnsi="Arial" w:eastAsia="Arial" w:cs="Arial"/>
          <w:strike w:val="1"/>
          <w:color w:val="000000"/>
          <w:kern w:val="0"/>
          <w:sz w:val="24"/>
          <w:szCs w:val="24"/>
          <w14:ligatures w14:val="none"/>
        </w:rPr>
        <w:t> </w:t>
      </w:r>
      <w:hyperlink r:id="Red05dcf21cd74071">
        <w:r w:rsidRPr="0B2C545B" w:rsidR="001561D4">
          <w:rPr>
            <w:rStyle w:val="Hyperlink"/>
            <w:rFonts w:ascii="Arial" w:hAnsi="Arial" w:eastAsia="Arial" w:cs="Arial"/>
            <w:strike w:val="1"/>
            <w:color w:val="FF0000"/>
            <w:sz w:val="24"/>
            <w:szCs w:val="24"/>
          </w:rPr>
          <w:t>Course</w:t>
        </w:r>
        <w:r w:rsidRPr="0B2C545B" w:rsidR="001561D4">
          <w:rPr>
            <w:rStyle w:val="Hyperlink"/>
            <w:rFonts w:ascii="Arial" w:hAnsi="Arial" w:eastAsia="Arial" w:cs="Arial"/>
            <w:strike w:val="1"/>
            <w:color w:val="FF0000"/>
            <w:sz w:val="24"/>
            <w:szCs w:val="24"/>
          </w:rPr>
          <w:t xml:space="preserve"> </w:t>
        </w:r>
        <w:r w:rsidRPr="0B2C545B" w:rsidR="449D3DAB">
          <w:rPr>
            <w:rStyle w:val="Hyperlink"/>
            <w:rFonts w:ascii="Arial" w:hAnsi="Arial" w:eastAsia="Arial" w:cs="Arial"/>
            <w:strike w:val="0"/>
            <w:dstrike w:val="0"/>
            <w:color w:val="FF0000"/>
            <w:sz w:val="24"/>
            <w:szCs w:val="24"/>
          </w:rPr>
          <w:t xml:space="preserve">Training </w:t>
        </w:r>
        <w:r w:rsidRPr="0B2C545B" w:rsidR="001561D4">
          <w:rPr>
            <w:rStyle w:val="Hyperlink"/>
            <w:rFonts w:ascii="Arial" w:hAnsi="Arial" w:eastAsia="Arial" w:cs="Arial"/>
            <w:strike w:val="0"/>
            <w:dstrike w:val="0"/>
            <w:color w:val="0070C0"/>
            <w:sz w:val="24"/>
            <w:szCs w:val="24"/>
          </w:rPr>
          <w:t>Catalog</w:t>
        </w:r>
      </w:hyperlink>
      <w:r w:rsidRPr="0B2C545B" w:rsidR="001561D4">
        <w:rPr>
          <w:rFonts w:ascii="Arial" w:hAnsi="Arial" w:eastAsia="Arial" w:cs="Arial"/>
          <w:strike w:val="0"/>
          <w:dstrike w:val="0"/>
          <w:color w:val="0070C0"/>
          <w:kern w:val="0"/>
          <w:sz w:val="24"/>
          <w:szCs w:val="24"/>
          <w14:ligatures w14:val="none"/>
        </w:rPr>
        <w:t>.</w:t>
      </w:r>
    </w:p>
    <w:p w:rsidRPr="001561D4" w:rsidR="001561D4" w:rsidP="770EAFA9" w:rsidRDefault="001561D4" w14:paraId="095B37B0" w14:textId="77777777" w14:noSpellErr="1">
      <w:pPr>
        <w:spacing w:after="0" w:line="240" w:lineRule="auto"/>
        <w:outlineLvl w:val="2"/>
        <w:rPr>
          <w:rFonts w:ascii="Arial" w:hAnsi="Arial" w:eastAsia="Arial" w:cs="Arial"/>
          <w:b w:val="1"/>
          <w:bCs w:val="1"/>
          <w:color w:val="000000"/>
          <w:kern w:val="0"/>
          <w:sz w:val="26"/>
          <w:szCs w:val="26"/>
          <w14:ligatures w14:val="none"/>
        </w:rPr>
      </w:pPr>
      <w:r w:rsidRPr="770EAFA9" w:rsidR="001561D4">
        <w:rPr>
          <w:rFonts w:ascii="Arial" w:hAnsi="Arial" w:eastAsia="Arial" w:cs="Arial"/>
          <w:b w:val="1"/>
          <w:bCs w:val="1"/>
          <w:color w:val="000000"/>
          <w:kern w:val="0"/>
          <w:sz w:val="26"/>
          <w:szCs w:val="26"/>
          <w14:ligatures w14:val="none"/>
        </w:rPr>
        <w:t>Contacts</w:t>
      </w:r>
    </w:p>
    <w:p w:rsidRPr="001561D4" w:rsidR="001561D4" w:rsidP="770EAFA9" w:rsidRDefault="001561D4" w14:paraId="0B73FE88"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color w:val="000000"/>
          <w:kern w:val="0"/>
          <w:sz w:val="24"/>
          <w:szCs w:val="24"/>
          <w14:ligatures w14:val="none"/>
        </w:rPr>
        <w:t xml:space="preserve">CenturyLink contact information </w:t>
      </w:r>
      <w:r w:rsidRPr="770EAFA9" w:rsidR="001561D4">
        <w:rPr>
          <w:rFonts w:ascii="Arial" w:hAnsi="Arial" w:eastAsia="Arial" w:cs="Arial"/>
          <w:color w:val="000000"/>
          <w:kern w:val="0"/>
          <w:sz w:val="24"/>
          <w:szCs w:val="24"/>
          <w14:ligatures w14:val="none"/>
        </w:rPr>
        <w:t xml:space="preserve">is </w:t>
      </w:r>
      <w:r w:rsidRPr="770EAFA9" w:rsidR="001561D4">
        <w:rPr>
          <w:rFonts w:ascii="Arial" w:hAnsi="Arial" w:eastAsia="Arial" w:cs="Arial"/>
          <w:color w:val="000000"/>
          <w:kern w:val="0"/>
          <w:sz w:val="24"/>
          <w:szCs w:val="24"/>
          <w14:ligatures w14:val="none"/>
        </w:rPr>
        <w:t>located</w:t>
      </w:r>
      <w:r w:rsidRPr="770EAFA9" w:rsidR="001561D4">
        <w:rPr>
          <w:rFonts w:ascii="Arial" w:hAnsi="Arial" w:eastAsia="Arial" w:cs="Arial"/>
          <w:color w:val="000000"/>
          <w:kern w:val="0"/>
          <w:sz w:val="24"/>
          <w:szCs w:val="24"/>
          <w14:ligatures w14:val="none"/>
        </w:rPr>
        <w:t xml:space="preserve"> in</w:t>
      </w:r>
      <w:r w:rsidRPr="770EAFA9" w:rsidR="001561D4">
        <w:rPr>
          <w:rFonts w:ascii="Arial" w:hAnsi="Arial" w:eastAsia="Arial" w:cs="Arial"/>
          <w:color w:val="000000"/>
          <w:kern w:val="0"/>
          <w:sz w:val="24"/>
          <w:szCs w:val="24"/>
          <w14:ligatures w14:val="none"/>
        </w:rPr>
        <w:t> </w:t>
      </w:r>
      <w:hyperlink w:history="1" r:id="Raa46a9bf420147f3">
        <w:r w:rsidRPr="770EAFA9" w:rsidR="001561D4">
          <w:rPr>
            <w:rFonts w:ascii="Arial" w:hAnsi="Arial" w:eastAsia="Arial" w:cs="Arial"/>
            <w:color w:val="006BBD"/>
            <w:kern w:val="0"/>
            <w:sz w:val="24"/>
            <w:szCs w:val="24"/>
            <w:u w:val="single"/>
            <w14:ligatures w14:val="none"/>
          </w:rPr>
          <w:t>Wholesale Customer Contacts</w:t>
        </w:r>
      </w:hyperlink>
      <w:r w:rsidRPr="770EAFA9" w:rsidR="001561D4">
        <w:rPr>
          <w:rFonts w:ascii="Arial" w:hAnsi="Arial" w:eastAsia="Arial" w:cs="Arial"/>
          <w:color w:val="000000"/>
          <w:kern w:val="0"/>
          <w:sz w:val="24"/>
          <w:szCs w:val="24"/>
          <w14:ligatures w14:val="none"/>
        </w:rPr>
        <w:t>.</w:t>
      </w:r>
    </w:p>
    <w:p w:rsidRPr="001561D4" w:rsidR="001561D4" w:rsidP="770EAFA9" w:rsidRDefault="001561D4" w14:paraId="7BF86598" w14:textId="77777777" w14:noSpellErr="1">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b w:val="1"/>
          <w:bCs w:val="1"/>
          <w:color w:val="000000"/>
          <w:kern w:val="0"/>
          <w:sz w:val="24"/>
          <w:szCs w:val="24"/>
          <w14:ligatures w14:val="none"/>
        </w:rPr>
        <w:t>Last Update:</w:t>
      </w:r>
      <w:r w:rsidRPr="770EAFA9" w:rsidR="001561D4">
        <w:rPr>
          <w:rFonts w:ascii="Arial" w:hAnsi="Arial" w:eastAsia="Arial" w:cs="Arial"/>
          <w:color w:val="000000"/>
          <w:kern w:val="0"/>
          <w:sz w:val="24"/>
          <w:szCs w:val="24"/>
          <w14:ligatures w14:val="none"/>
        </w:rPr>
        <w:t> October 20, 2020</w:t>
      </w:r>
    </w:p>
    <w:p w:rsidRPr="001561D4" w:rsidR="001561D4" w:rsidP="770EAFA9" w:rsidRDefault="001561D4" w14:paraId="035E6F49" w14:textId="02BA0A4E">
      <w:pPr>
        <w:spacing w:after="0" w:line="240" w:lineRule="auto"/>
        <w:rPr>
          <w:rFonts w:ascii="Arial" w:hAnsi="Arial" w:eastAsia="Arial" w:cs="Arial"/>
          <w:color w:val="000000"/>
          <w:kern w:val="0"/>
          <w:sz w:val="24"/>
          <w:szCs w:val="24"/>
          <w14:ligatures w14:val="none"/>
        </w:rPr>
      </w:pPr>
      <w:r w:rsidRPr="770EAFA9" w:rsidR="001561D4">
        <w:rPr>
          <w:rFonts w:ascii="Arial" w:hAnsi="Arial" w:eastAsia="Arial" w:cs="Arial"/>
          <w:b w:val="1"/>
          <w:bCs w:val="1"/>
          <w:color w:val="000000"/>
          <w:kern w:val="0"/>
          <w:sz w:val="24"/>
          <w:szCs w:val="24"/>
          <w14:ligatures w14:val="none"/>
        </w:rPr>
        <w:t>Last Reviewed:</w:t>
      </w:r>
      <w:r w:rsidRPr="770EAFA9" w:rsidR="001561D4">
        <w:rPr>
          <w:rFonts w:ascii="Arial" w:hAnsi="Arial" w:eastAsia="Arial" w:cs="Arial"/>
          <w:color w:val="000000"/>
          <w:kern w:val="0"/>
          <w:sz w:val="24"/>
          <w:szCs w:val="24"/>
          <w14:ligatures w14:val="none"/>
        </w:rPr>
        <w:t> </w:t>
      </w:r>
      <w:r w:rsidRPr="770EAFA9" w:rsidR="11C4515C">
        <w:rPr>
          <w:rFonts w:ascii="Arial" w:hAnsi="Arial" w:eastAsia="Arial" w:cs="Arial"/>
          <w:color w:val="000000"/>
          <w:kern w:val="0"/>
          <w:sz w:val="24"/>
          <w:szCs w:val="24"/>
          <w14:ligatures w14:val="none"/>
        </w:rPr>
        <w:t>March 6, 2024</w:t>
      </w:r>
    </w:p>
    <w:p w:rsidR="00E02862" w:rsidP="770EAFA9" w:rsidRDefault="00E02862" w14:paraId="174618B8" w14:textId="77777777" w14:noSpellErr="1">
      <w:pPr>
        <w:rPr>
          <w:rFonts w:ascii="Arial" w:hAnsi="Arial" w:eastAsia="Arial" w:cs="Arial"/>
        </w:rPr>
      </w:pPr>
    </w:p>
    <w:sectPr w:rsidR="00E028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78F4"/>
    <w:multiLevelType w:val="multilevel"/>
    <w:tmpl w:val="F82EB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3B74F22"/>
    <w:multiLevelType w:val="multilevel"/>
    <w:tmpl w:val="3B4A0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5782900"/>
    <w:multiLevelType w:val="multilevel"/>
    <w:tmpl w:val="3CE481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31622829">
    <w:abstractNumId w:val="2"/>
  </w:num>
  <w:num w:numId="2" w16cid:durableId="1889149749">
    <w:abstractNumId w:val="0"/>
  </w:num>
  <w:num w:numId="3" w16cid:durableId="177308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61D4"/>
    <w:rsid w:val="001561D4"/>
    <w:rsid w:val="008300DA"/>
    <w:rsid w:val="00E02862"/>
    <w:rsid w:val="01B407E5"/>
    <w:rsid w:val="020EFFED"/>
    <w:rsid w:val="099D697A"/>
    <w:rsid w:val="0A6AC02C"/>
    <w:rsid w:val="0B2C545B"/>
    <w:rsid w:val="11C4515C"/>
    <w:rsid w:val="1ADC6D15"/>
    <w:rsid w:val="2ED1500D"/>
    <w:rsid w:val="3F44DB8A"/>
    <w:rsid w:val="449D3DAB"/>
    <w:rsid w:val="48B8E4A1"/>
    <w:rsid w:val="4ABD2D52"/>
    <w:rsid w:val="50045D28"/>
    <w:rsid w:val="546142AD"/>
    <w:rsid w:val="588D705B"/>
    <w:rsid w:val="5A8962FA"/>
    <w:rsid w:val="67D9A6DB"/>
    <w:rsid w:val="7094B3B4"/>
    <w:rsid w:val="7133A66E"/>
    <w:rsid w:val="7245F188"/>
    <w:rsid w:val="72E07F09"/>
    <w:rsid w:val="770EA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A01A"/>
  <w15:chartTrackingRefBased/>
  <w15:docId w15:val="{9197919D-4A31-483B-BA1C-664651EA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561D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61D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6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6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6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1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61D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561D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561D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561D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561D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561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61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61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61D4"/>
    <w:rPr>
      <w:rFonts w:eastAsiaTheme="majorEastAsia" w:cstheme="majorBidi"/>
      <w:color w:val="272727" w:themeColor="text1" w:themeTint="D8"/>
    </w:rPr>
  </w:style>
  <w:style w:type="paragraph" w:styleId="Title">
    <w:name w:val="Title"/>
    <w:basedOn w:val="Normal"/>
    <w:next w:val="Normal"/>
    <w:link w:val="TitleChar"/>
    <w:uiPriority w:val="10"/>
    <w:qFormat/>
    <w:rsid w:val="001561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61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61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5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1D4"/>
    <w:pPr>
      <w:spacing w:before="160"/>
      <w:jc w:val="center"/>
    </w:pPr>
    <w:rPr>
      <w:i/>
      <w:iCs/>
      <w:color w:val="404040" w:themeColor="text1" w:themeTint="BF"/>
    </w:rPr>
  </w:style>
  <w:style w:type="character" w:styleId="QuoteChar" w:customStyle="1">
    <w:name w:val="Quote Char"/>
    <w:basedOn w:val="DefaultParagraphFont"/>
    <w:link w:val="Quote"/>
    <w:uiPriority w:val="29"/>
    <w:rsid w:val="001561D4"/>
    <w:rPr>
      <w:i/>
      <w:iCs/>
      <w:color w:val="404040" w:themeColor="text1" w:themeTint="BF"/>
    </w:rPr>
  </w:style>
  <w:style w:type="paragraph" w:styleId="ListParagraph">
    <w:name w:val="List Paragraph"/>
    <w:basedOn w:val="Normal"/>
    <w:uiPriority w:val="34"/>
    <w:qFormat/>
    <w:rsid w:val="001561D4"/>
    <w:pPr>
      <w:ind w:left="720"/>
      <w:contextualSpacing/>
    </w:pPr>
  </w:style>
  <w:style w:type="character" w:styleId="IntenseEmphasis">
    <w:name w:val="Intense Emphasis"/>
    <w:basedOn w:val="DefaultParagraphFont"/>
    <w:uiPriority w:val="21"/>
    <w:qFormat/>
    <w:rsid w:val="001561D4"/>
    <w:rPr>
      <w:i/>
      <w:iCs/>
      <w:color w:val="2F5496" w:themeColor="accent1" w:themeShade="BF"/>
    </w:rPr>
  </w:style>
  <w:style w:type="paragraph" w:styleId="IntenseQuote">
    <w:name w:val="Intense Quote"/>
    <w:basedOn w:val="Normal"/>
    <w:next w:val="Normal"/>
    <w:link w:val="IntenseQuoteChar"/>
    <w:uiPriority w:val="30"/>
    <w:qFormat/>
    <w:rsid w:val="001561D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561D4"/>
    <w:rPr>
      <w:i/>
      <w:iCs/>
      <w:color w:val="2F5496" w:themeColor="accent1" w:themeShade="BF"/>
    </w:rPr>
  </w:style>
  <w:style w:type="character" w:styleId="IntenseReference">
    <w:name w:val="Intense Reference"/>
    <w:basedOn w:val="DefaultParagraphFont"/>
    <w:uiPriority w:val="32"/>
    <w:qFormat/>
    <w:rsid w:val="001561D4"/>
    <w:rPr>
      <w:b/>
      <w:bCs/>
      <w:smallCaps/>
      <w:color w:val="2F5496"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73426">
      <w:bodyDiv w:val="1"/>
      <w:marLeft w:val="0"/>
      <w:marRight w:val="0"/>
      <w:marTop w:val="0"/>
      <w:marBottom w:val="0"/>
      <w:divBdr>
        <w:top w:val="none" w:sz="0" w:space="0" w:color="auto"/>
        <w:left w:val="none" w:sz="0" w:space="0" w:color="auto"/>
        <w:bottom w:val="none" w:sz="0" w:space="0" w:color="auto"/>
        <w:right w:val="none" w:sz="0" w:space="0" w:color="auto"/>
      </w:divBdr>
      <w:divsChild>
        <w:div w:id="1904636127">
          <w:marLeft w:val="0"/>
          <w:marRight w:val="0"/>
          <w:marTop w:val="0"/>
          <w:marBottom w:val="0"/>
          <w:divBdr>
            <w:top w:val="none" w:sz="0" w:space="0" w:color="auto"/>
            <w:left w:val="none" w:sz="0" w:space="0" w:color="auto"/>
            <w:bottom w:val="none" w:sz="0" w:space="0" w:color="auto"/>
            <w:right w:val="none" w:sz="0" w:space="0" w:color="auto"/>
          </w:divBdr>
          <w:divsChild>
            <w:div w:id="1472407542">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39" /><Relationship Type="http://schemas.openxmlformats.org/officeDocument/2006/relationships/customXml" Target="../customXml/item3.xml" Id="rId42" /><Relationship Type="http://schemas.openxmlformats.org/officeDocument/2006/relationships/styles" Target="styles.xml" Id="rId2" /><Relationship Type="http://schemas.openxmlformats.org/officeDocument/2006/relationships/customXml" Target="../customXml/item2.xml" Id="rId41" /><Relationship Type="http://schemas.openxmlformats.org/officeDocument/2006/relationships/numbering" Target="numbering.xml" Id="rId1" /><Relationship Type="http://schemas.openxmlformats.org/officeDocument/2006/relationships/customXml" Target="../customXml/item1.xml" Id="rId40" /><Relationship Type="http://schemas.openxmlformats.org/officeDocument/2006/relationships/webSettings" Target="webSettings.xml" Id="rId4" /><Relationship Type="http://schemas.openxmlformats.org/officeDocument/2006/relationships/hyperlink" Target="https://www.centurylink.com/wholesale/pcat/isdnbri.html" TargetMode="External" Id="rId9" /><Relationship Type="http://schemas.openxmlformats.org/officeDocument/2006/relationships/settings" Target="settings.xml" Id="rId3" /><Relationship Type="http://schemas.openxmlformats.org/officeDocument/2006/relationships/fontTable" Target="fontTable.xml" Id="rId38" /><Relationship Type="http://schemas.openxmlformats.org/officeDocument/2006/relationships/image" Target="/media/image2.gif" Id="R009b8c54f1404fdd" /><Relationship Type="http://schemas.openxmlformats.org/officeDocument/2006/relationships/hyperlink" Target="https://www.centurylink.com/wholesale/downloads/2020/201002/HLCommercial_Resale_V1.doc" TargetMode="External" Id="R050e9e18875a4bfd" /><Relationship Type="http://schemas.openxmlformats.org/officeDocument/2006/relationships/hyperlink" Target="https://www.centurylink.com/aboutus/legal/tariff-library.html" TargetMode="External" Id="R492305947c2e4fda" /><Relationship Type="http://schemas.openxmlformats.org/officeDocument/2006/relationships/hyperlink" Target="https://www.centurylink.com/wholesale/pcat/territory.html" TargetMode="External" Id="Re9c8ff99ed1f4318" /><Relationship Type="http://schemas.openxmlformats.org/officeDocument/2006/relationships/hyperlink" Target="https://www.centurylink.com/wholesale/pcat/911.html" TargetMode="External" Id="R38949e369aac4d9f" /><Relationship Type="http://schemas.openxmlformats.org/officeDocument/2006/relationships/hyperlink" Target="https://www.centurylink.com/wholesale/pcat/whitepagedirlist.html" TargetMode="External" Id="R7847dc51c5914ebc" /><Relationship Type="http://schemas.openxmlformats.org/officeDocument/2006/relationships/hyperlink" Target="https://www.centurylink.com/aboutus/legal/tariff-library.html" TargetMode="External" Id="Rbc84628b4d2244d9" /><Relationship Type="http://schemas.openxmlformats.org/officeDocument/2006/relationships/hyperlink" Target="https://www.centurylink.com/aboutus/legal/tariff-library.html" TargetMode="External" Id="R07a18bcc70c8425f" /><Relationship Type="http://schemas.openxmlformats.org/officeDocument/2006/relationships/hyperlink" Target="https://www.centurylink.com/aboutus/legal/tariff-library.html" TargetMode="External" Id="R7bdb5773f10a444a" /><Relationship Type="http://schemas.openxmlformats.org/officeDocument/2006/relationships/hyperlink" Target="https://www.centurylink.com/aboutus/legal/tariff-library.html" TargetMode="External" Id="R36a9b1c086ed45d3" /><Relationship Type="http://schemas.openxmlformats.org/officeDocument/2006/relationships/hyperlink" Target="https://www.centurylink.com/wholesale/downloads/2003/030305/ISDN_Opt_Feature_Ordering.doc" TargetMode="External" Id="R9540d5d80b5f4435" /><Relationship Type="http://schemas.openxmlformats.org/officeDocument/2006/relationships/hyperlink" Target="https://www.centurylink.com/wholesale/pcat/whitepagedirlist.html" TargetMode="External" Id="Rb63e41ff37ca495f" /><Relationship Type="http://schemas.openxmlformats.org/officeDocument/2006/relationships/hyperlink" Target="https://www.centurylink.com/wholesale/clecs/reseller_index.html" TargetMode="External" Id="Rf16cf3fc85354e3d" /><Relationship Type="http://schemas.openxmlformats.org/officeDocument/2006/relationships/hyperlink" Target="https://www.centurylink.com/wholesale/clecs/preordering.html" TargetMode="External" Id="R5c55a04262424016" /><Relationship Type="http://schemas.openxmlformats.org/officeDocument/2006/relationships/hyperlink" Target="https://www.centurylink.com/wholesale/clecs/lsog.html" TargetMode="External" Id="R35d42d2778694a18" /><Relationship Type="http://schemas.openxmlformats.org/officeDocument/2006/relationships/hyperlink" Target="https://www.centurylink.com/disclosures/netdisclosure402/index402.html" TargetMode="External" Id="R8d4d8989af454aba" /><Relationship Type="http://schemas.openxmlformats.org/officeDocument/2006/relationships/hyperlink" Target="https://ease.lumen.com/" TargetMode="External" Id="R0b23334cc4cc4668" /><Relationship Type="http://schemas.openxmlformats.org/officeDocument/2006/relationships/hyperlink" Target="https://www.centurylink.com/wholesale/clecs/provisioning.html" TargetMode="External" Id="R7b60bf6facd14e3e" /><Relationship Type="http://schemas.openxmlformats.org/officeDocument/2006/relationships/hyperlink" Target="https://www.centurylink.com/wholesale/clecs/ordering.html" TargetMode="External" Id="R6c34dfa0f85b4b70" /><Relationship Type="http://schemas.openxmlformats.org/officeDocument/2006/relationships/hyperlink" Target="https://www.centurylink.com/wholesale/clecs/lsog.html" TargetMode="External" Id="R0d76548d19f0428b" /><Relationship Type="http://schemas.openxmlformats.org/officeDocument/2006/relationships/hyperlink" Target="https://www.centurylink.com/wholesale/clecs/lsog.html" TargetMode="External" Id="Rf260c5765dcb486f" /><Relationship Type="http://schemas.openxmlformats.org/officeDocument/2006/relationships/hyperlink" Target="https://ease.lumen.com/" TargetMode="External" Id="Rdd53b0a8a7984afc" /><Relationship Type="http://schemas.openxmlformats.org/officeDocument/2006/relationships/hyperlink" Target="https://ease-lsr.lumen.com/" TargetMode="External" Id="Rd7b080d148b44643" /><Relationship Type="http://schemas.openxmlformats.org/officeDocument/2006/relationships/hyperlink" Target="https://www.centurylink.com/wholesale/downloads/2003/030221/5ESS_Ordering_Information.doc" TargetMode="External" Id="R3fa0cc6b905b421a" /><Relationship Type="http://schemas.openxmlformats.org/officeDocument/2006/relationships/hyperlink" Target="https://www.centurylink.com/wholesale/downloads/2003/030221/DMS100_Ordering_Information.doc" TargetMode="External" Id="R40e816bfa16c4f37" /><Relationship Type="http://schemas.openxmlformats.org/officeDocument/2006/relationships/hyperlink" Target="https://www.centurylink.com/wholesale/downloads/2003/030305/ISDN_Opt_Feature_Ordering.doc" TargetMode="External" Id="Rf451b12857174acc" /><Relationship Type="http://schemas.openxmlformats.org/officeDocument/2006/relationships/hyperlink" Target="https://www.centurylink.com/wholesale/clecs/provisioning.html" TargetMode="External" Id="R1213838ea44c4db9" /><Relationship Type="http://schemas.openxmlformats.org/officeDocument/2006/relationships/hyperlink" Target="https://www.centurylink.com/wholesale/clecs/maintenance.html" TargetMode="External" Id="Rd8ed6eb477f34b81" /><Relationship Type="http://schemas.openxmlformats.org/officeDocument/2006/relationships/hyperlink" Target="https://www.centurylink.com/wholesale/clecs/customercontacts.html" TargetMode="External" Id="Raa46a9bf420147f3" /><Relationship Type="http://schemas.openxmlformats.org/officeDocument/2006/relationships/hyperlink" Target="https://www.centurylink.com/wholesale/clecs/cris.html" TargetMode="External" Id="Rf086b0fdda34488d" /><Relationship Type="http://schemas.openxmlformats.org/officeDocument/2006/relationships/hyperlink" Target="https://www.centurylink.com/wholesale/training/coursecatalog.html" TargetMode="External" Id="Red05dcf21cd74071" /><Relationship Type="http://schemas.openxmlformats.org/officeDocument/2006/relationships/hyperlink" Target="https://www.centurylink.com/wholesale/pcat/commercial-resale-isdn-bri.html" TargetMode="External" Id="R93bd9b1fc1024e17" /><Relationship Type="http://schemas.openxmlformats.org/officeDocument/2006/relationships/hyperlink" Target="https://www.centurylink.com/wholesale/clecs/accountmanagers.html" TargetMode="External" Id="R3e59ca88aa9049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961D70A7-49A7-4F5B-823F-6A56E1E0EA16}"/>
</file>

<file path=customXml/itemProps2.xml><?xml version="1.0" encoding="utf-8"?>
<ds:datastoreItem xmlns:ds="http://schemas.openxmlformats.org/officeDocument/2006/customXml" ds:itemID="{690D6025-D5EC-4518-AE98-D2D308CE6887}"/>
</file>

<file path=customXml/itemProps3.xml><?xml version="1.0" encoding="utf-8"?>
<ds:datastoreItem xmlns:ds="http://schemas.openxmlformats.org/officeDocument/2006/customXml" ds:itemID="{C3EE2440-2E3B-4BBF-9E9A-A12B4D3C59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Gulley, Kenna</dc:creator>
  <cp:keywords/>
  <dc:description/>
  <cp:lastModifiedBy>Paxton, Charles</cp:lastModifiedBy>
  <cp:revision>6</cp:revision>
  <dcterms:created xsi:type="dcterms:W3CDTF">2024-01-31T15:55:00Z</dcterms:created>
  <dcterms:modified xsi:type="dcterms:W3CDTF">2024-04-22T16:56:17Z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